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1C" w:rsidRDefault="002E431C" w:rsidP="002E431C">
      <w:pPr>
        <w:tabs>
          <w:tab w:val="right" w:pos="9360"/>
        </w:tabs>
        <w:suppressAutoHyphens/>
        <w:jc w:val="right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This Endorsement Modifies Your Policy.</w:t>
      </w:r>
    </w:p>
    <w:p w:rsidR="002E431C" w:rsidRPr="002E431C" w:rsidRDefault="002E431C" w:rsidP="002E431C">
      <w:pPr>
        <w:tabs>
          <w:tab w:val="right" w:pos="9360"/>
        </w:tabs>
        <w:suppressAutoHyphens/>
        <w:jc w:val="right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Please Read It Carefully.</w:t>
      </w:r>
    </w:p>
    <w:p w:rsidR="002E431C" w:rsidRPr="002E431C" w:rsidRDefault="002E431C" w:rsidP="002E431C">
      <w:pPr>
        <w:tabs>
          <w:tab w:val="center" w:pos="4680"/>
        </w:tabs>
        <w:suppressAutoHyphens/>
        <w:rPr>
          <w:rFonts w:ascii="Arial" w:hAnsi="Arial" w:cs="Arial"/>
          <w:bCs/>
          <w:spacing w:val="-3"/>
        </w:rPr>
      </w:pPr>
    </w:p>
    <w:p w:rsidR="002E431C" w:rsidRPr="002E431C" w:rsidRDefault="002E431C" w:rsidP="002E431C">
      <w:pPr>
        <w:tabs>
          <w:tab w:val="center" w:pos="4680"/>
        </w:tabs>
        <w:suppressAutoHyphens/>
        <w:rPr>
          <w:rFonts w:ascii="Arial" w:hAnsi="Arial" w:cs="Arial"/>
          <w:bCs/>
          <w:spacing w:val="-3"/>
        </w:rPr>
      </w:pPr>
    </w:p>
    <w:p w:rsidR="006F5456" w:rsidRDefault="001A3DE7" w:rsidP="002E431C">
      <w:pPr>
        <w:tabs>
          <w:tab w:val="center" w:pos="4680"/>
          <w:tab w:val="right" w:pos="9360"/>
        </w:tabs>
        <w:suppressAutoHyphens/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MODIFIED DEFENSE OUTSIDE OF THE LIMITS</w:t>
      </w:r>
      <w:r w:rsidR="00DB09F3">
        <w:rPr>
          <w:rFonts w:ascii="Arial" w:hAnsi="Arial" w:cs="Arial"/>
          <w:b/>
          <w:bCs/>
          <w:spacing w:val="-3"/>
        </w:rPr>
        <w:t xml:space="preserve"> </w:t>
      </w:r>
      <w:r w:rsidR="007600AF" w:rsidRPr="002E431C">
        <w:rPr>
          <w:rFonts w:ascii="Arial" w:hAnsi="Arial" w:cs="Arial"/>
          <w:b/>
          <w:bCs/>
          <w:spacing w:val="-3"/>
        </w:rPr>
        <w:t>ENDORSEMENT</w:t>
      </w:r>
    </w:p>
    <w:p w:rsidR="00814E09" w:rsidRPr="002E431C" w:rsidRDefault="00814E09" w:rsidP="002E431C">
      <w:pPr>
        <w:tabs>
          <w:tab w:val="center" w:pos="4680"/>
          <w:tab w:val="right" w:pos="9360"/>
        </w:tabs>
        <w:suppressAutoHyphens/>
        <w:jc w:val="center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(SPECIFIED DEFENSE COST MAXIMUM)</w:t>
      </w:r>
    </w:p>
    <w:p w:rsidR="00DB7863" w:rsidRPr="002E431C" w:rsidRDefault="00DB7863" w:rsidP="00DB7863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6F5456" w:rsidRPr="002E431C" w:rsidRDefault="006F545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8E37CC" w:rsidRPr="002E431C" w:rsidRDefault="008E37CC" w:rsidP="00D70878">
      <w:pPr>
        <w:tabs>
          <w:tab w:val="left" w:pos="-1440"/>
          <w:tab w:val="left" w:pos="-720"/>
          <w:tab w:val="left" w:pos="0"/>
        </w:tabs>
        <w:suppressAutoHyphens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2E431C">
        <w:rPr>
          <w:rFonts w:ascii="Arial" w:hAnsi="Arial" w:cs="Arial"/>
          <w:bCs/>
          <w:spacing w:val="-2"/>
          <w:sz w:val="22"/>
          <w:szCs w:val="22"/>
        </w:rPr>
        <w:t>This endorsement modifies insurance provided under the following:</w:t>
      </w:r>
    </w:p>
    <w:p w:rsidR="008E37CC" w:rsidRPr="002E431C" w:rsidRDefault="008E37CC" w:rsidP="008E37CC">
      <w:pPr>
        <w:tabs>
          <w:tab w:val="left" w:pos="-1440"/>
          <w:tab w:val="left" w:pos="-720"/>
          <w:tab w:val="left" w:pos="0"/>
          <w:tab w:val="left" w:pos="438"/>
          <w:tab w:val="left" w:pos="630"/>
          <w:tab w:val="left" w:pos="876"/>
          <w:tab w:val="left" w:pos="1080"/>
          <w:tab w:val="left" w:pos="1314"/>
          <w:tab w:val="left" w:pos="1440"/>
          <w:tab w:val="left" w:pos="1839"/>
          <w:tab w:val="left" w:pos="2160"/>
          <w:tab w:val="left" w:pos="2340"/>
          <w:tab w:val="left" w:pos="2880"/>
          <w:tab w:val="left" w:pos="3600"/>
          <w:tab w:val="left" w:pos="3960"/>
          <w:tab w:val="left" w:pos="4050"/>
          <w:tab w:val="left" w:pos="4320"/>
          <w:tab w:val="left" w:pos="5040"/>
          <w:tab w:val="left" w:pos="5256"/>
          <w:tab w:val="left" w:pos="5760"/>
          <w:tab w:val="left" w:pos="6480"/>
          <w:tab w:val="left" w:pos="6804"/>
          <w:tab w:val="left" w:pos="7200"/>
        </w:tabs>
        <w:suppressAutoHyphens/>
        <w:jc w:val="both"/>
        <w:rPr>
          <w:rFonts w:ascii="Arial" w:hAnsi="Arial" w:cs="Arial"/>
          <w:bCs/>
          <w:spacing w:val="-2"/>
          <w:sz w:val="22"/>
          <w:szCs w:val="22"/>
        </w:rPr>
      </w:pPr>
    </w:p>
    <w:p w:rsidR="009734D1" w:rsidRDefault="00090320" w:rsidP="00D7087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INSURANCE AGENTS</w:t>
      </w:r>
      <w:r w:rsidR="00DF23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BROKERS ERRORS AND OMISSION LIABILITY</w:t>
      </w:r>
      <w:r w:rsidR="00D708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INSURANCE POLICY</w:t>
      </w:r>
    </w:p>
    <w:p w:rsidR="00090320" w:rsidRDefault="00090320" w:rsidP="009734D1">
      <w:pPr>
        <w:jc w:val="both"/>
        <w:rPr>
          <w:rFonts w:ascii="Arial" w:hAnsi="Arial" w:cs="Arial"/>
          <w:sz w:val="22"/>
          <w:szCs w:val="22"/>
        </w:rPr>
      </w:pPr>
    </w:p>
    <w:p w:rsidR="00090320" w:rsidRDefault="00090320" w:rsidP="009734D1">
      <w:pPr>
        <w:jc w:val="both"/>
        <w:rPr>
          <w:rFonts w:ascii="Arial" w:hAnsi="Arial" w:cs="Arial"/>
          <w:sz w:val="22"/>
          <w:szCs w:val="22"/>
        </w:rPr>
      </w:pPr>
    </w:p>
    <w:p w:rsidR="002028B0" w:rsidRDefault="002028B0" w:rsidP="009734D1">
      <w:pPr>
        <w:jc w:val="both"/>
        <w:rPr>
          <w:rFonts w:ascii="Arial" w:hAnsi="Arial" w:cs="Arial"/>
          <w:sz w:val="22"/>
          <w:szCs w:val="22"/>
        </w:rPr>
      </w:pPr>
      <w:r w:rsidRPr="00736D54">
        <w:rPr>
          <w:rFonts w:ascii="Arial" w:hAnsi="Arial" w:cs="Arial"/>
          <w:b/>
          <w:sz w:val="22"/>
          <w:szCs w:val="22"/>
        </w:rPr>
        <w:t>SECTION</w:t>
      </w:r>
      <w:r w:rsidR="00090320" w:rsidRPr="00736D54">
        <w:rPr>
          <w:rFonts w:ascii="Arial" w:hAnsi="Arial" w:cs="Arial"/>
          <w:b/>
          <w:sz w:val="22"/>
          <w:szCs w:val="22"/>
        </w:rPr>
        <w:t xml:space="preserve"> II</w:t>
      </w:r>
      <w:r w:rsidR="00BD0F00" w:rsidRPr="00736D54">
        <w:rPr>
          <w:rFonts w:ascii="Arial" w:hAnsi="Arial" w:cs="Arial"/>
          <w:b/>
          <w:sz w:val="22"/>
          <w:szCs w:val="22"/>
        </w:rPr>
        <w:t xml:space="preserve"> </w:t>
      </w:r>
      <w:r w:rsidR="00090320" w:rsidRPr="00736D54">
        <w:rPr>
          <w:rFonts w:ascii="Arial" w:hAnsi="Arial" w:cs="Arial"/>
          <w:b/>
          <w:sz w:val="22"/>
          <w:szCs w:val="22"/>
        </w:rPr>
        <w:t>–</w:t>
      </w:r>
      <w:r w:rsidR="00DB09F3" w:rsidRPr="00736D54">
        <w:rPr>
          <w:rFonts w:ascii="Arial" w:hAnsi="Arial" w:cs="Arial"/>
          <w:b/>
          <w:sz w:val="22"/>
          <w:szCs w:val="22"/>
        </w:rPr>
        <w:t xml:space="preserve"> </w:t>
      </w:r>
      <w:r w:rsidR="00090320" w:rsidRPr="00736D54">
        <w:rPr>
          <w:rFonts w:ascii="Arial" w:hAnsi="Arial" w:cs="Arial"/>
          <w:b/>
          <w:sz w:val="22"/>
          <w:szCs w:val="22"/>
        </w:rPr>
        <w:t>DEFENSE AND SETTLEMENT</w:t>
      </w:r>
      <w:r w:rsidR="000903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amended </w:t>
      </w:r>
      <w:r w:rsidR="00090320">
        <w:rPr>
          <w:rFonts w:ascii="Arial" w:hAnsi="Arial" w:cs="Arial"/>
          <w:sz w:val="22"/>
          <w:szCs w:val="22"/>
        </w:rPr>
        <w:t>by adding the following:</w:t>
      </w:r>
    </w:p>
    <w:p w:rsidR="00C0165A" w:rsidRPr="001A3DE7" w:rsidRDefault="00C0165A" w:rsidP="00D7087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90320">
        <w:rPr>
          <w:rFonts w:ascii="Arial" w:hAnsi="Arial" w:cs="Arial"/>
          <w:b/>
          <w:sz w:val="22"/>
          <w:szCs w:val="22"/>
        </w:rPr>
        <w:t xml:space="preserve">Defense </w:t>
      </w:r>
      <w:r w:rsidR="00090320" w:rsidRPr="00090320">
        <w:rPr>
          <w:rFonts w:ascii="Arial" w:hAnsi="Arial" w:cs="Arial"/>
          <w:b/>
          <w:sz w:val="22"/>
          <w:szCs w:val="22"/>
        </w:rPr>
        <w:t>C</w:t>
      </w:r>
      <w:r w:rsidRPr="00090320">
        <w:rPr>
          <w:rFonts w:ascii="Arial" w:hAnsi="Arial" w:cs="Arial"/>
          <w:b/>
          <w:sz w:val="22"/>
          <w:szCs w:val="22"/>
        </w:rPr>
        <w:t>osts</w:t>
      </w:r>
      <w:r w:rsidRPr="00C0165A">
        <w:rPr>
          <w:rFonts w:ascii="Arial" w:hAnsi="Arial" w:cs="Arial"/>
          <w:sz w:val="22"/>
          <w:szCs w:val="22"/>
        </w:rPr>
        <w:t xml:space="preserve"> are payable in addition to the Limit of </w:t>
      </w:r>
      <w:r w:rsidR="00090320">
        <w:rPr>
          <w:rFonts w:ascii="Arial" w:hAnsi="Arial" w:cs="Arial"/>
          <w:sz w:val="22"/>
          <w:szCs w:val="22"/>
        </w:rPr>
        <w:t>Liability</w:t>
      </w:r>
      <w:r w:rsidRPr="00C0165A">
        <w:rPr>
          <w:rFonts w:ascii="Arial" w:hAnsi="Arial" w:cs="Arial"/>
          <w:sz w:val="22"/>
          <w:szCs w:val="22"/>
        </w:rPr>
        <w:t xml:space="preserve"> </w:t>
      </w:r>
      <w:r w:rsidR="003B4654">
        <w:rPr>
          <w:rFonts w:ascii="Arial" w:hAnsi="Arial" w:cs="Arial"/>
          <w:sz w:val="22"/>
          <w:szCs w:val="22"/>
        </w:rPr>
        <w:t xml:space="preserve">as stated </w:t>
      </w:r>
      <w:r w:rsidR="00090320">
        <w:rPr>
          <w:rFonts w:ascii="Arial" w:hAnsi="Arial" w:cs="Arial"/>
          <w:sz w:val="22"/>
          <w:szCs w:val="22"/>
        </w:rPr>
        <w:t xml:space="preserve">in Item 4. </w:t>
      </w:r>
      <w:proofErr w:type="gramStart"/>
      <w:r w:rsidR="00090320">
        <w:rPr>
          <w:rFonts w:ascii="Arial" w:hAnsi="Arial" w:cs="Arial"/>
          <w:sz w:val="22"/>
          <w:szCs w:val="22"/>
        </w:rPr>
        <w:t>A. and Item 4.</w:t>
      </w:r>
      <w:proofErr w:type="gramEnd"/>
      <w:r w:rsidR="0009032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90320">
        <w:rPr>
          <w:rFonts w:ascii="Arial" w:hAnsi="Arial" w:cs="Arial"/>
          <w:sz w:val="22"/>
          <w:szCs w:val="22"/>
        </w:rPr>
        <w:t xml:space="preserve">B. of the Declarations </w:t>
      </w:r>
      <w:r w:rsidRPr="00C0165A">
        <w:rPr>
          <w:rFonts w:ascii="Arial" w:hAnsi="Arial" w:cs="Arial"/>
          <w:sz w:val="22"/>
          <w:szCs w:val="22"/>
        </w:rPr>
        <w:t xml:space="preserve">but only up to the </w:t>
      </w:r>
      <w:r w:rsidR="00090320" w:rsidRPr="00090320">
        <w:rPr>
          <w:rFonts w:ascii="Arial" w:hAnsi="Arial" w:cs="Arial"/>
          <w:b/>
          <w:sz w:val="22"/>
          <w:szCs w:val="22"/>
        </w:rPr>
        <w:t>D</w:t>
      </w:r>
      <w:r w:rsidRPr="00090320">
        <w:rPr>
          <w:rFonts w:ascii="Arial" w:hAnsi="Arial" w:cs="Arial"/>
          <w:b/>
          <w:sz w:val="22"/>
          <w:szCs w:val="22"/>
        </w:rPr>
        <w:t xml:space="preserve">efense </w:t>
      </w:r>
      <w:r w:rsidR="00090320" w:rsidRPr="00090320">
        <w:rPr>
          <w:rFonts w:ascii="Arial" w:hAnsi="Arial" w:cs="Arial"/>
          <w:b/>
          <w:sz w:val="22"/>
          <w:szCs w:val="22"/>
        </w:rPr>
        <w:t>C</w:t>
      </w:r>
      <w:r w:rsidRPr="00090320">
        <w:rPr>
          <w:rFonts w:ascii="Arial" w:hAnsi="Arial" w:cs="Arial"/>
          <w:b/>
          <w:sz w:val="22"/>
          <w:szCs w:val="22"/>
        </w:rPr>
        <w:t xml:space="preserve">osts </w:t>
      </w:r>
      <w:r w:rsidR="00090320" w:rsidRPr="00090320">
        <w:rPr>
          <w:rFonts w:ascii="Arial" w:hAnsi="Arial" w:cs="Arial"/>
          <w:b/>
          <w:sz w:val="22"/>
          <w:szCs w:val="22"/>
        </w:rPr>
        <w:t>M</w:t>
      </w:r>
      <w:r w:rsidRPr="00090320">
        <w:rPr>
          <w:rFonts w:ascii="Arial" w:hAnsi="Arial" w:cs="Arial"/>
          <w:b/>
          <w:sz w:val="22"/>
          <w:szCs w:val="22"/>
        </w:rPr>
        <w:t>aximum</w:t>
      </w:r>
      <w:r w:rsidR="00090320">
        <w:rPr>
          <w:rFonts w:ascii="Arial" w:hAnsi="Arial" w:cs="Arial"/>
          <w:b/>
          <w:sz w:val="22"/>
          <w:szCs w:val="22"/>
        </w:rPr>
        <w:t>.</w:t>
      </w:r>
      <w:proofErr w:type="gramEnd"/>
      <w:r w:rsidRPr="00C0165A">
        <w:rPr>
          <w:rFonts w:ascii="Arial" w:hAnsi="Arial" w:cs="Arial"/>
          <w:sz w:val="22"/>
          <w:szCs w:val="22"/>
        </w:rPr>
        <w:t xml:space="preserve">  In the event </w:t>
      </w:r>
      <w:r w:rsidR="000F2996" w:rsidRPr="000F2996">
        <w:rPr>
          <w:rFonts w:ascii="Arial" w:hAnsi="Arial" w:cs="Arial"/>
          <w:b/>
          <w:sz w:val="22"/>
          <w:szCs w:val="22"/>
        </w:rPr>
        <w:t>D</w:t>
      </w:r>
      <w:r w:rsidRPr="000F2996">
        <w:rPr>
          <w:rFonts w:ascii="Arial" w:hAnsi="Arial" w:cs="Arial"/>
          <w:b/>
          <w:sz w:val="22"/>
          <w:szCs w:val="22"/>
        </w:rPr>
        <w:t xml:space="preserve">efense </w:t>
      </w:r>
      <w:r w:rsidR="000F2996" w:rsidRPr="000F2996">
        <w:rPr>
          <w:rFonts w:ascii="Arial" w:hAnsi="Arial" w:cs="Arial"/>
          <w:b/>
          <w:sz w:val="22"/>
          <w:szCs w:val="22"/>
        </w:rPr>
        <w:t>C</w:t>
      </w:r>
      <w:r w:rsidRPr="000F2996">
        <w:rPr>
          <w:rFonts w:ascii="Arial" w:hAnsi="Arial" w:cs="Arial"/>
          <w:b/>
          <w:sz w:val="22"/>
          <w:szCs w:val="22"/>
        </w:rPr>
        <w:t>osts</w:t>
      </w:r>
      <w:r w:rsidRPr="00C0165A">
        <w:rPr>
          <w:rFonts w:ascii="Arial" w:hAnsi="Arial" w:cs="Arial"/>
          <w:sz w:val="22"/>
          <w:szCs w:val="22"/>
        </w:rPr>
        <w:t xml:space="preserve"> for any </w:t>
      </w:r>
      <w:r w:rsidR="000F2996" w:rsidRPr="000F2996">
        <w:rPr>
          <w:rFonts w:ascii="Arial" w:hAnsi="Arial" w:cs="Arial"/>
          <w:b/>
          <w:sz w:val="22"/>
          <w:szCs w:val="22"/>
        </w:rPr>
        <w:t>C</w:t>
      </w:r>
      <w:r w:rsidRPr="000F2996">
        <w:rPr>
          <w:rFonts w:ascii="Arial" w:hAnsi="Arial" w:cs="Arial"/>
          <w:b/>
          <w:sz w:val="22"/>
          <w:szCs w:val="22"/>
        </w:rPr>
        <w:t>laim</w:t>
      </w:r>
      <w:r w:rsidRPr="00C0165A">
        <w:rPr>
          <w:rFonts w:ascii="Arial" w:hAnsi="Arial" w:cs="Arial"/>
          <w:sz w:val="22"/>
          <w:szCs w:val="22"/>
        </w:rPr>
        <w:t xml:space="preserve"> or all </w:t>
      </w:r>
      <w:r w:rsidR="000F2996" w:rsidRPr="000F2996">
        <w:rPr>
          <w:rFonts w:ascii="Arial" w:hAnsi="Arial" w:cs="Arial"/>
          <w:b/>
          <w:sz w:val="22"/>
          <w:szCs w:val="22"/>
        </w:rPr>
        <w:t>C</w:t>
      </w:r>
      <w:r w:rsidRPr="000F2996">
        <w:rPr>
          <w:rFonts w:ascii="Arial" w:hAnsi="Arial" w:cs="Arial"/>
          <w:b/>
          <w:sz w:val="22"/>
          <w:szCs w:val="22"/>
        </w:rPr>
        <w:t>laims</w:t>
      </w:r>
      <w:r w:rsidRPr="00C0165A">
        <w:rPr>
          <w:rFonts w:ascii="Arial" w:hAnsi="Arial" w:cs="Arial"/>
          <w:sz w:val="22"/>
          <w:szCs w:val="22"/>
        </w:rPr>
        <w:t xml:space="preserve"> combined exceed the applicable </w:t>
      </w:r>
      <w:r w:rsidR="000F2996" w:rsidRPr="000F2996">
        <w:rPr>
          <w:rFonts w:ascii="Arial" w:hAnsi="Arial" w:cs="Arial"/>
          <w:b/>
          <w:sz w:val="22"/>
          <w:szCs w:val="22"/>
        </w:rPr>
        <w:t>D</w:t>
      </w:r>
      <w:r w:rsidRPr="000F2996">
        <w:rPr>
          <w:rFonts w:ascii="Arial" w:hAnsi="Arial" w:cs="Arial"/>
          <w:b/>
          <w:sz w:val="22"/>
          <w:szCs w:val="22"/>
        </w:rPr>
        <w:t xml:space="preserve">efense </w:t>
      </w:r>
      <w:r w:rsidR="000F2996" w:rsidRPr="000F2996">
        <w:rPr>
          <w:rFonts w:ascii="Arial" w:hAnsi="Arial" w:cs="Arial"/>
          <w:b/>
          <w:sz w:val="22"/>
          <w:szCs w:val="22"/>
        </w:rPr>
        <w:t>C</w:t>
      </w:r>
      <w:r w:rsidRPr="000F2996">
        <w:rPr>
          <w:rFonts w:ascii="Arial" w:hAnsi="Arial" w:cs="Arial"/>
          <w:b/>
          <w:sz w:val="22"/>
          <w:szCs w:val="22"/>
        </w:rPr>
        <w:t xml:space="preserve">osts </w:t>
      </w:r>
      <w:r w:rsidR="000F2996" w:rsidRPr="000F2996">
        <w:rPr>
          <w:rFonts w:ascii="Arial" w:hAnsi="Arial" w:cs="Arial"/>
          <w:b/>
          <w:sz w:val="22"/>
          <w:szCs w:val="22"/>
        </w:rPr>
        <w:t>M</w:t>
      </w:r>
      <w:r w:rsidRPr="000F2996">
        <w:rPr>
          <w:rFonts w:ascii="Arial" w:hAnsi="Arial" w:cs="Arial"/>
          <w:b/>
          <w:sz w:val="22"/>
          <w:szCs w:val="22"/>
        </w:rPr>
        <w:t>aximum</w:t>
      </w:r>
      <w:r w:rsidRPr="00C0165A">
        <w:rPr>
          <w:rFonts w:ascii="Arial" w:hAnsi="Arial" w:cs="Arial"/>
          <w:sz w:val="22"/>
          <w:szCs w:val="22"/>
        </w:rPr>
        <w:t xml:space="preserve">, we will continue to defend any </w:t>
      </w:r>
      <w:r w:rsidR="000F2996" w:rsidRPr="000F2996">
        <w:rPr>
          <w:rFonts w:ascii="Arial" w:hAnsi="Arial" w:cs="Arial"/>
          <w:b/>
          <w:sz w:val="22"/>
          <w:szCs w:val="22"/>
        </w:rPr>
        <w:t>C</w:t>
      </w:r>
      <w:r w:rsidRPr="000F2996">
        <w:rPr>
          <w:rFonts w:ascii="Arial" w:hAnsi="Arial" w:cs="Arial"/>
          <w:b/>
          <w:sz w:val="22"/>
          <w:szCs w:val="22"/>
        </w:rPr>
        <w:t>laim</w:t>
      </w:r>
      <w:r w:rsidRPr="00C0165A">
        <w:rPr>
          <w:rFonts w:ascii="Arial" w:hAnsi="Arial" w:cs="Arial"/>
          <w:sz w:val="22"/>
          <w:szCs w:val="22"/>
        </w:rPr>
        <w:t xml:space="preserve">, but </w:t>
      </w:r>
      <w:r w:rsidR="000F2996" w:rsidRPr="000F2996">
        <w:rPr>
          <w:rFonts w:ascii="Arial" w:hAnsi="Arial" w:cs="Arial"/>
          <w:b/>
          <w:sz w:val="22"/>
          <w:szCs w:val="22"/>
        </w:rPr>
        <w:t>D</w:t>
      </w:r>
      <w:r w:rsidRPr="000F2996">
        <w:rPr>
          <w:rFonts w:ascii="Arial" w:hAnsi="Arial" w:cs="Arial"/>
          <w:b/>
          <w:sz w:val="22"/>
          <w:szCs w:val="22"/>
        </w:rPr>
        <w:t xml:space="preserve">efense </w:t>
      </w:r>
      <w:r w:rsidR="000F2996" w:rsidRPr="000F2996">
        <w:rPr>
          <w:rFonts w:ascii="Arial" w:hAnsi="Arial" w:cs="Arial"/>
          <w:b/>
          <w:sz w:val="22"/>
          <w:szCs w:val="22"/>
        </w:rPr>
        <w:t>C</w:t>
      </w:r>
      <w:r w:rsidRPr="000F2996">
        <w:rPr>
          <w:rFonts w:ascii="Arial" w:hAnsi="Arial" w:cs="Arial"/>
          <w:b/>
          <w:sz w:val="22"/>
          <w:szCs w:val="22"/>
        </w:rPr>
        <w:t>osts</w:t>
      </w:r>
      <w:r w:rsidRPr="00C0165A">
        <w:rPr>
          <w:rFonts w:ascii="Arial" w:hAnsi="Arial" w:cs="Arial"/>
          <w:sz w:val="22"/>
          <w:szCs w:val="22"/>
        </w:rPr>
        <w:t xml:space="preserve"> in excess of the </w:t>
      </w:r>
      <w:r w:rsidR="000F2996" w:rsidRPr="000F2996">
        <w:rPr>
          <w:rFonts w:ascii="Arial" w:hAnsi="Arial" w:cs="Arial"/>
          <w:b/>
          <w:sz w:val="22"/>
          <w:szCs w:val="22"/>
        </w:rPr>
        <w:t>D</w:t>
      </w:r>
      <w:r w:rsidRPr="000F2996">
        <w:rPr>
          <w:rFonts w:ascii="Arial" w:hAnsi="Arial" w:cs="Arial"/>
          <w:b/>
          <w:sz w:val="22"/>
          <w:szCs w:val="22"/>
        </w:rPr>
        <w:t xml:space="preserve">efense </w:t>
      </w:r>
      <w:r w:rsidR="000F2996" w:rsidRPr="000F2996">
        <w:rPr>
          <w:rFonts w:ascii="Arial" w:hAnsi="Arial" w:cs="Arial"/>
          <w:b/>
          <w:sz w:val="22"/>
          <w:szCs w:val="22"/>
        </w:rPr>
        <w:t>C</w:t>
      </w:r>
      <w:r w:rsidRPr="000F2996">
        <w:rPr>
          <w:rFonts w:ascii="Arial" w:hAnsi="Arial" w:cs="Arial"/>
          <w:b/>
          <w:sz w:val="22"/>
          <w:szCs w:val="22"/>
        </w:rPr>
        <w:t xml:space="preserve">osts </w:t>
      </w:r>
      <w:r w:rsidR="000F2996" w:rsidRPr="000F2996">
        <w:rPr>
          <w:rFonts w:ascii="Arial" w:hAnsi="Arial" w:cs="Arial"/>
          <w:b/>
          <w:sz w:val="22"/>
          <w:szCs w:val="22"/>
        </w:rPr>
        <w:t>M</w:t>
      </w:r>
      <w:r w:rsidRPr="000F2996">
        <w:rPr>
          <w:rFonts w:ascii="Arial" w:hAnsi="Arial" w:cs="Arial"/>
          <w:b/>
          <w:sz w:val="22"/>
          <w:szCs w:val="22"/>
        </w:rPr>
        <w:t>aximum</w:t>
      </w:r>
      <w:r w:rsidRPr="001A3DE7">
        <w:rPr>
          <w:rFonts w:ascii="Arial" w:hAnsi="Arial" w:cs="Arial"/>
          <w:sz w:val="22"/>
          <w:szCs w:val="22"/>
        </w:rPr>
        <w:t xml:space="preserve"> will reduce the applicable </w:t>
      </w:r>
      <w:r w:rsidR="000F2996">
        <w:rPr>
          <w:rFonts w:ascii="Arial" w:hAnsi="Arial" w:cs="Arial"/>
          <w:sz w:val="22"/>
          <w:szCs w:val="22"/>
        </w:rPr>
        <w:t xml:space="preserve">Each Claim and </w:t>
      </w:r>
      <w:r w:rsidRPr="001A3DE7">
        <w:rPr>
          <w:rFonts w:ascii="Arial" w:hAnsi="Arial" w:cs="Arial"/>
          <w:sz w:val="22"/>
          <w:szCs w:val="22"/>
        </w:rPr>
        <w:t xml:space="preserve">Aggregate </w:t>
      </w:r>
      <w:r w:rsidR="000F2996">
        <w:rPr>
          <w:rFonts w:ascii="Arial" w:hAnsi="Arial" w:cs="Arial"/>
          <w:sz w:val="22"/>
          <w:szCs w:val="22"/>
        </w:rPr>
        <w:t xml:space="preserve">for All Claims </w:t>
      </w:r>
      <w:r w:rsidRPr="001A3DE7">
        <w:rPr>
          <w:rFonts w:ascii="Arial" w:hAnsi="Arial" w:cs="Arial"/>
          <w:sz w:val="22"/>
          <w:szCs w:val="22"/>
        </w:rPr>
        <w:t>Limit</w:t>
      </w:r>
      <w:r w:rsidR="000F2996">
        <w:rPr>
          <w:rFonts w:ascii="Arial" w:hAnsi="Arial" w:cs="Arial"/>
          <w:sz w:val="22"/>
          <w:szCs w:val="22"/>
        </w:rPr>
        <w:t>s</w:t>
      </w:r>
      <w:r w:rsidRPr="001A3DE7">
        <w:rPr>
          <w:rFonts w:ascii="Arial" w:hAnsi="Arial" w:cs="Arial"/>
          <w:sz w:val="22"/>
          <w:szCs w:val="22"/>
        </w:rPr>
        <w:t xml:space="preserve"> of </w:t>
      </w:r>
      <w:r w:rsidR="000F2996">
        <w:rPr>
          <w:rFonts w:ascii="Arial" w:hAnsi="Arial" w:cs="Arial"/>
          <w:sz w:val="22"/>
          <w:szCs w:val="22"/>
        </w:rPr>
        <w:t>Liability</w:t>
      </w:r>
      <w:r w:rsidRPr="001A3DE7">
        <w:rPr>
          <w:rFonts w:ascii="Arial" w:hAnsi="Arial" w:cs="Arial"/>
          <w:sz w:val="22"/>
          <w:szCs w:val="22"/>
        </w:rPr>
        <w:t>.</w:t>
      </w:r>
    </w:p>
    <w:p w:rsidR="001A3DE7" w:rsidRPr="001A3DE7" w:rsidRDefault="001A3DE7" w:rsidP="0044251F">
      <w:pPr>
        <w:widowControl/>
        <w:tabs>
          <w:tab w:val="left" w:pos="720"/>
          <w:tab w:val="num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A3DE7">
        <w:rPr>
          <w:rFonts w:ascii="Arial" w:hAnsi="Arial" w:cs="Arial"/>
          <w:sz w:val="22"/>
          <w:szCs w:val="22"/>
        </w:rPr>
        <w:t>Our right and duty to defend end when we have used up the applicable</w:t>
      </w:r>
      <w:r w:rsidR="000F2996">
        <w:rPr>
          <w:rFonts w:ascii="Arial" w:hAnsi="Arial" w:cs="Arial"/>
          <w:sz w:val="22"/>
          <w:szCs w:val="22"/>
        </w:rPr>
        <w:t xml:space="preserve"> Each Claim and </w:t>
      </w:r>
      <w:r w:rsidRPr="001A3DE7">
        <w:rPr>
          <w:rFonts w:ascii="Arial" w:hAnsi="Arial" w:cs="Arial"/>
          <w:sz w:val="22"/>
          <w:szCs w:val="22"/>
        </w:rPr>
        <w:t xml:space="preserve">Aggregate </w:t>
      </w:r>
      <w:r w:rsidR="000F2996">
        <w:rPr>
          <w:rFonts w:ascii="Arial" w:hAnsi="Arial" w:cs="Arial"/>
          <w:sz w:val="22"/>
          <w:szCs w:val="22"/>
        </w:rPr>
        <w:t xml:space="preserve">for All Claims </w:t>
      </w:r>
      <w:r w:rsidRPr="001A3DE7">
        <w:rPr>
          <w:rFonts w:ascii="Arial" w:hAnsi="Arial" w:cs="Arial"/>
          <w:sz w:val="22"/>
          <w:szCs w:val="22"/>
        </w:rPr>
        <w:t>Limit</w:t>
      </w:r>
      <w:r w:rsidR="00736D54">
        <w:rPr>
          <w:rFonts w:ascii="Arial" w:hAnsi="Arial" w:cs="Arial"/>
          <w:sz w:val="22"/>
          <w:szCs w:val="22"/>
        </w:rPr>
        <w:t>s</w:t>
      </w:r>
      <w:r w:rsidRPr="001A3DE7">
        <w:rPr>
          <w:rFonts w:ascii="Arial" w:hAnsi="Arial" w:cs="Arial"/>
          <w:sz w:val="22"/>
          <w:szCs w:val="22"/>
        </w:rPr>
        <w:t xml:space="preserve"> of </w:t>
      </w:r>
      <w:r w:rsidR="000F2996">
        <w:rPr>
          <w:rFonts w:ascii="Arial" w:hAnsi="Arial" w:cs="Arial"/>
          <w:sz w:val="22"/>
          <w:szCs w:val="22"/>
        </w:rPr>
        <w:t>Liability</w:t>
      </w:r>
      <w:r w:rsidRPr="001A3DE7">
        <w:rPr>
          <w:rFonts w:ascii="Arial" w:hAnsi="Arial" w:cs="Arial"/>
          <w:sz w:val="22"/>
          <w:szCs w:val="22"/>
        </w:rPr>
        <w:t xml:space="preserve"> </w:t>
      </w:r>
      <w:r w:rsidR="000F2996">
        <w:rPr>
          <w:rFonts w:ascii="Arial" w:hAnsi="Arial" w:cs="Arial"/>
          <w:sz w:val="22"/>
          <w:szCs w:val="22"/>
        </w:rPr>
        <w:t>as stated i</w:t>
      </w:r>
      <w:r w:rsidR="003B4654">
        <w:rPr>
          <w:rFonts w:ascii="Arial" w:hAnsi="Arial" w:cs="Arial"/>
          <w:sz w:val="22"/>
          <w:szCs w:val="22"/>
        </w:rPr>
        <w:t xml:space="preserve">n </w:t>
      </w:r>
      <w:r w:rsidR="000F2996">
        <w:rPr>
          <w:rFonts w:ascii="Arial" w:hAnsi="Arial" w:cs="Arial"/>
          <w:sz w:val="22"/>
          <w:szCs w:val="22"/>
        </w:rPr>
        <w:t xml:space="preserve">Item 4. </w:t>
      </w:r>
      <w:proofErr w:type="gramStart"/>
      <w:r w:rsidR="000F2996">
        <w:rPr>
          <w:rFonts w:ascii="Arial" w:hAnsi="Arial" w:cs="Arial"/>
          <w:sz w:val="22"/>
          <w:szCs w:val="22"/>
        </w:rPr>
        <w:t>A. and Item 4.</w:t>
      </w:r>
      <w:proofErr w:type="gramEnd"/>
      <w:r w:rsidR="00D70878">
        <w:rPr>
          <w:rFonts w:ascii="Arial" w:hAnsi="Arial" w:cs="Arial"/>
          <w:sz w:val="22"/>
          <w:szCs w:val="22"/>
        </w:rPr>
        <w:t xml:space="preserve"> </w:t>
      </w:r>
      <w:r w:rsidR="000F2996">
        <w:rPr>
          <w:rFonts w:ascii="Arial" w:hAnsi="Arial" w:cs="Arial"/>
          <w:sz w:val="22"/>
          <w:szCs w:val="22"/>
        </w:rPr>
        <w:t xml:space="preserve">B. </w:t>
      </w:r>
      <w:r w:rsidR="00736D54">
        <w:rPr>
          <w:rFonts w:ascii="Arial" w:hAnsi="Arial" w:cs="Arial"/>
          <w:sz w:val="22"/>
          <w:szCs w:val="22"/>
        </w:rPr>
        <w:t xml:space="preserve">of </w:t>
      </w:r>
      <w:r w:rsidR="003B4654">
        <w:rPr>
          <w:rFonts w:ascii="Arial" w:hAnsi="Arial" w:cs="Arial"/>
          <w:sz w:val="22"/>
          <w:szCs w:val="22"/>
        </w:rPr>
        <w:t xml:space="preserve">the Declarations </w:t>
      </w:r>
      <w:r w:rsidRPr="001A3DE7">
        <w:rPr>
          <w:rFonts w:ascii="Arial" w:hAnsi="Arial" w:cs="Arial"/>
          <w:sz w:val="22"/>
          <w:szCs w:val="22"/>
        </w:rPr>
        <w:t>in payment of:</w:t>
      </w:r>
    </w:p>
    <w:p w:rsidR="001A3DE7" w:rsidRPr="001A3DE7" w:rsidRDefault="001A3DE7" w:rsidP="00D70878">
      <w:pPr>
        <w:widowControl/>
        <w:tabs>
          <w:tab w:val="left" w:pos="720"/>
          <w:tab w:val="num" w:pos="1800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736D54">
        <w:rPr>
          <w:rFonts w:ascii="Arial" w:hAnsi="Arial" w:cs="Arial"/>
          <w:b/>
          <w:sz w:val="22"/>
          <w:szCs w:val="22"/>
        </w:rPr>
        <w:t>1</w:t>
      </w:r>
      <w:r w:rsidR="00736D54" w:rsidRPr="00736D54">
        <w:rPr>
          <w:rFonts w:ascii="Arial" w:hAnsi="Arial" w:cs="Arial"/>
          <w:b/>
          <w:sz w:val="22"/>
          <w:szCs w:val="22"/>
        </w:rPr>
        <w:t>.</w:t>
      </w:r>
      <w:r w:rsidRPr="001A3DE7">
        <w:rPr>
          <w:rFonts w:ascii="Arial" w:hAnsi="Arial" w:cs="Arial"/>
          <w:sz w:val="22"/>
          <w:szCs w:val="22"/>
        </w:rPr>
        <w:tab/>
      </w:r>
      <w:r w:rsidR="00736D54" w:rsidRPr="00736D54">
        <w:rPr>
          <w:rFonts w:ascii="Arial" w:hAnsi="Arial" w:cs="Arial"/>
          <w:b/>
          <w:sz w:val="22"/>
          <w:szCs w:val="22"/>
        </w:rPr>
        <w:t>Lo</w:t>
      </w:r>
      <w:r w:rsidRPr="00736D54">
        <w:rPr>
          <w:rFonts w:ascii="Arial" w:hAnsi="Arial" w:cs="Arial"/>
          <w:b/>
          <w:sz w:val="22"/>
          <w:szCs w:val="22"/>
        </w:rPr>
        <w:t>ss</w:t>
      </w:r>
      <w:r w:rsidRPr="001A3DE7">
        <w:rPr>
          <w:rFonts w:ascii="Arial" w:hAnsi="Arial" w:cs="Arial"/>
          <w:sz w:val="22"/>
          <w:szCs w:val="22"/>
        </w:rPr>
        <w:t>; and, if applicable</w:t>
      </w:r>
    </w:p>
    <w:p w:rsidR="001A3DE7" w:rsidRDefault="001A3DE7" w:rsidP="00D70878">
      <w:pPr>
        <w:widowControl/>
        <w:tabs>
          <w:tab w:val="left" w:pos="720"/>
          <w:tab w:val="num" w:pos="1800"/>
        </w:tabs>
        <w:spacing w:before="120"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736D54">
        <w:rPr>
          <w:rFonts w:ascii="Arial" w:hAnsi="Arial" w:cs="Arial"/>
          <w:b/>
          <w:sz w:val="22"/>
          <w:szCs w:val="22"/>
        </w:rPr>
        <w:t>2</w:t>
      </w:r>
      <w:r w:rsidR="00736D54" w:rsidRPr="00736D54">
        <w:rPr>
          <w:rFonts w:ascii="Arial" w:hAnsi="Arial" w:cs="Arial"/>
          <w:b/>
          <w:sz w:val="22"/>
          <w:szCs w:val="22"/>
        </w:rPr>
        <w:t>.</w:t>
      </w:r>
      <w:r w:rsidRPr="001A3DE7">
        <w:rPr>
          <w:rFonts w:ascii="Arial" w:hAnsi="Arial" w:cs="Arial"/>
          <w:sz w:val="22"/>
          <w:szCs w:val="22"/>
        </w:rPr>
        <w:tab/>
      </w:r>
      <w:r w:rsidR="00736D54" w:rsidRPr="00736D54">
        <w:rPr>
          <w:rFonts w:ascii="Arial" w:hAnsi="Arial" w:cs="Arial"/>
          <w:b/>
          <w:sz w:val="22"/>
          <w:szCs w:val="22"/>
        </w:rPr>
        <w:t>D</w:t>
      </w:r>
      <w:r w:rsidRPr="00736D54">
        <w:rPr>
          <w:rFonts w:ascii="Arial" w:hAnsi="Arial" w:cs="Arial"/>
          <w:b/>
          <w:sz w:val="22"/>
          <w:szCs w:val="22"/>
        </w:rPr>
        <w:t xml:space="preserve">efense </w:t>
      </w:r>
      <w:r w:rsidR="00736D54" w:rsidRPr="00736D54">
        <w:rPr>
          <w:rFonts w:ascii="Arial" w:hAnsi="Arial" w:cs="Arial"/>
          <w:b/>
          <w:sz w:val="22"/>
          <w:szCs w:val="22"/>
        </w:rPr>
        <w:t>C</w:t>
      </w:r>
      <w:r w:rsidRPr="00736D54">
        <w:rPr>
          <w:rFonts w:ascii="Arial" w:hAnsi="Arial" w:cs="Arial"/>
          <w:b/>
          <w:sz w:val="22"/>
          <w:szCs w:val="22"/>
        </w:rPr>
        <w:t>osts</w:t>
      </w:r>
      <w:r w:rsidRPr="001A3DE7">
        <w:rPr>
          <w:rFonts w:ascii="Arial" w:hAnsi="Arial" w:cs="Arial"/>
          <w:sz w:val="22"/>
          <w:szCs w:val="22"/>
        </w:rPr>
        <w:t xml:space="preserve"> in excess of the </w:t>
      </w:r>
      <w:r w:rsidR="00736D54" w:rsidRPr="00736D54">
        <w:rPr>
          <w:rFonts w:ascii="Arial" w:hAnsi="Arial" w:cs="Arial"/>
          <w:b/>
          <w:sz w:val="22"/>
          <w:szCs w:val="22"/>
        </w:rPr>
        <w:t>D</w:t>
      </w:r>
      <w:r w:rsidRPr="00736D54">
        <w:rPr>
          <w:rFonts w:ascii="Arial" w:hAnsi="Arial" w:cs="Arial"/>
          <w:b/>
          <w:sz w:val="22"/>
          <w:szCs w:val="22"/>
        </w:rPr>
        <w:t xml:space="preserve">efense </w:t>
      </w:r>
      <w:r w:rsidR="00736D54" w:rsidRPr="00736D54">
        <w:rPr>
          <w:rFonts w:ascii="Arial" w:hAnsi="Arial" w:cs="Arial"/>
          <w:b/>
          <w:sz w:val="22"/>
          <w:szCs w:val="22"/>
        </w:rPr>
        <w:t>C</w:t>
      </w:r>
      <w:r w:rsidRPr="00736D54">
        <w:rPr>
          <w:rFonts w:ascii="Arial" w:hAnsi="Arial" w:cs="Arial"/>
          <w:b/>
          <w:sz w:val="22"/>
          <w:szCs w:val="22"/>
        </w:rPr>
        <w:t xml:space="preserve">osts </w:t>
      </w:r>
      <w:r w:rsidR="00736D54" w:rsidRPr="00736D54">
        <w:rPr>
          <w:rFonts w:ascii="Arial" w:hAnsi="Arial" w:cs="Arial"/>
          <w:b/>
          <w:sz w:val="22"/>
          <w:szCs w:val="22"/>
        </w:rPr>
        <w:t>M</w:t>
      </w:r>
      <w:r w:rsidRPr="00736D54">
        <w:rPr>
          <w:rFonts w:ascii="Arial" w:hAnsi="Arial" w:cs="Arial"/>
          <w:b/>
          <w:sz w:val="22"/>
          <w:szCs w:val="22"/>
        </w:rPr>
        <w:t>aximum</w:t>
      </w:r>
      <w:r w:rsidRPr="001A3DE7">
        <w:rPr>
          <w:rFonts w:ascii="Arial" w:hAnsi="Arial" w:cs="Arial"/>
          <w:sz w:val="22"/>
          <w:szCs w:val="22"/>
        </w:rPr>
        <w:t>.</w:t>
      </w:r>
    </w:p>
    <w:p w:rsidR="0052740C" w:rsidRPr="00C0165A" w:rsidRDefault="00C0165A" w:rsidP="001A3DE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0165A">
        <w:rPr>
          <w:rFonts w:ascii="Arial" w:hAnsi="Arial" w:cs="Arial"/>
          <w:sz w:val="22"/>
          <w:szCs w:val="22"/>
        </w:rPr>
        <w:t xml:space="preserve">The following definition </w:t>
      </w:r>
      <w:r w:rsidR="009734D1">
        <w:rPr>
          <w:rFonts w:ascii="Arial" w:hAnsi="Arial" w:cs="Arial"/>
          <w:sz w:val="22"/>
          <w:szCs w:val="22"/>
        </w:rPr>
        <w:t>is</w:t>
      </w:r>
      <w:r w:rsidRPr="00C0165A">
        <w:rPr>
          <w:rFonts w:ascii="Arial" w:hAnsi="Arial" w:cs="Arial"/>
          <w:sz w:val="22"/>
          <w:szCs w:val="22"/>
        </w:rPr>
        <w:t xml:space="preserve"> added to </w:t>
      </w:r>
      <w:r w:rsidR="001E43C6" w:rsidRPr="00736D54">
        <w:rPr>
          <w:rFonts w:ascii="Arial" w:hAnsi="Arial" w:cs="Arial"/>
          <w:b/>
          <w:sz w:val="22"/>
          <w:szCs w:val="22"/>
        </w:rPr>
        <w:t>SECTION II</w:t>
      </w:r>
      <w:r w:rsidR="00736D54" w:rsidRPr="00736D54">
        <w:rPr>
          <w:rFonts w:ascii="Arial" w:hAnsi="Arial" w:cs="Arial"/>
          <w:b/>
          <w:sz w:val="22"/>
          <w:szCs w:val="22"/>
        </w:rPr>
        <w:t>I</w:t>
      </w:r>
      <w:r w:rsidR="003B4654" w:rsidRPr="00736D54">
        <w:rPr>
          <w:rFonts w:ascii="Arial" w:hAnsi="Arial" w:cs="Arial"/>
          <w:b/>
          <w:sz w:val="22"/>
          <w:szCs w:val="22"/>
        </w:rPr>
        <w:t xml:space="preserve"> -</w:t>
      </w:r>
      <w:r w:rsidRPr="00736D54">
        <w:rPr>
          <w:rFonts w:ascii="Arial" w:hAnsi="Arial" w:cs="Arial"/>
          <w:b/>
          <w:sz w:val="22"/>
          <w:szCs w:val="22"/>
        </w:rPr>
        <w:t xml:space="preserve"> DEFINITIONS</w:t>
      </w:r>
      <w:r w:rsidRPr="00C0165A">
        <w:rPr>
          <w:rFonts w:ascii="Arial" w:hAnsi="Arial" w:cs="Arial"/>
          <w:sz w:val="22"/>
          <w:szCs w:val="22"/>
        </w:rPr>
        <w:t>:</w:t>
      </w:r>
    </w:p>
    <w:p w:rsidR="00C0165A" w:rsidRDefault="00C0165A" w:rsidP="009734D1">
      <w:pPr>
        <w:tabs>
          <w:tab w:val="left" w:pos="360"/>
          <w:tab w:val="left" w:pos="720"/>
          <w:tab w:val="left" w:pos="1260"/>
          <w:tab w:val="left" w:pos="1478"/>
          <w:tab w:val="left" w:pos="1620"/>
          <w:tab w:val="left" w:pos="2016"/>
          <w:tab w:val="left" w:pos="2553"/>
          <w:tab w:val="left" w:pos="3091"/>
          <w:tab w:val="left" w:pos="3427"/>
        </w:tabs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0165A">
        <w:rPr>
          <w:rFonts w:ascii="Arial" w:hAnsi="Arial" w:cs="Arial"/>
          <w:b/>
          <w:sz w:val="22"/>
          <w:szCs w:val="22"/>
        </w:rPr>
        <w:t xml:space="preserve">Defense </w:t>
      </w:r>
      <w:r w:rsidR="00736D54">
        <w:rPr>
          <w:rFonts w:ascii="Arial" w:hAnsi="Arial" w:cs="Arial"/>
          <w:b/>
          <w:sz w:val="22"/>
          <w:szCs w:val="22"/>
        </w:rPr>
        <w:t>C</w:t>
      </w:r>
      <w:r w:rsidRPr="00C0165A">
        <w:rPr>
          <w:rFonts w:ascii="Arial" w:hAnsi="Arial" w:cs="Arial"/>
          <w:b/>
          <w:sz w:val="22"/>
          <w:szCs w:val="22"/>
        </w:rPr>
        <w:t xml:space="preserve">osts </w:t>
      </w:r>
      <w:r w:rsidR="00736D54">
        <w:rPr>
          <w:rFonts w:ascii="Arial" w:hAnsi="Arial" w:cs="Arial"/>
          <w:b/>
          <w:sz w:val="22"/>
          <w:szCs w:val="22"/>
        </w:rPr>
        <w:t>M</w:t>
      </w:r>
      <w:r w:rsidRPr="00C0165A">
        <w:rPr>
          <w:rFonts w:ascii="Arial" w:hAnsi="Arial" w:cs="Arial"/>
          <w:b/>
          <w:sz w:val="22"/>
          <w:szCs w:val="22"/>
        </w:rPr>
        <w:t>aximum</w:t>
      </w:r>
      <w:r w:rsidRPr="00C0165A">
        <w:rPr>
          <w:rFonts w:ascii="Arial" w:hAnsi="Arial" w:cs="Arial"/>
          <w:sz w:val="22"/>
          <w:szCs w:val="22"/>
        </w:rPr>
        <w:t xml:space="preserve"> means </w:t>
      </w:r>
      <w:r w:rsidR="00736D54" w:rsidRPr="00736D54">
        <w:rPr>
          <w:rFonts w:ascii="Arial" w:hAnsi="Arial" w:cs="Arial"/>
          <w:b/>
          <w:sz w:val="22"/>
          <w:szCs w:val="22"/>
        </w:rPr>
        <w:t>D</w:t>
      </w:r>
      <w:r w:rsidRPr="00736D54">
        <w:rPr>
          <w:rFonts w:ascii="Arial" w:hAnsi="Arial" w:cs="Arial"/>
          <w:b/>
          <w:sz w:val="22"/>
          <w:szCs w:val="22"/>
        </w:rPr>
        <w:t xml:space="preserve">efense </w:t>
      </w:r>
      <w:r w:rsidR="00736D54" w:rsidRPr="00736D54">
        <w:rPr>
          <w:rFonts w:ascii="Arial" w:hAnsi="Arial" w:cs="Arial"/>
          <w:b/>
          <w:sz w:val="22"/>
          <w:szCs w:val="22"/>
        </w:rPr>
        <w:t>C</w:t>
      </w:r>
      <w:r w:rsidRPr="00736D54">
        <w:rPr>
          <w:rFonts w:ascii="Arial" w:hAnsi="Arial" w:cs="Arial"/>
          <w:b/>
          <w:sz w:val="22"/>
          <w:szCs w:val="22"/>
        </w:rPr>
        <w:t>osts</w:t>
      </w:r>
      <w:r w:rsidRPr="00C0165A">
        <w:rPr>
          <w:rFonts w:ascii="Arial" w:hAnsi="Arial" w:cs="Arial"/>
          <w:sz w:val="22"/>
          <w:szCs w:val="22"/>
        </w:rPr>
        <w:t xml:space="preserve"> payable up to but not exceeding </w:t>
      </w:r>
      <w:r w:rsidR="00814E09">
        <w:rPr>
          <w:rFonts w:ascii="Arial" w:hAnsi="Arial" w:cs="Arial"/>
          <w:sz w:val="22"/>
          <w:szCs w:val="22"/>
        </w:rPr>
        <w:t>an Aggregate Limit of $</w:t>
      </w:r>
      <w:r w:rsidR="003F23D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bookmarkStart w:id="0" w:name="Text1"/>
      <w:r w:rsidR="003F23D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F23D9">
        <w:rPr>
          <w:rFonts w:ascii="Arial" w:hAnsi="Arial" w:cs="Arial"/>
          <w:sz w:val="22"/>
          <w:szCs w:val="22"/>
          <w:u w:val="single"/>
        </w:rPr>
      </w:r>
      <w:r w:rsidR="003F23D9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r w:rsidR="003F23D9">
        <w:rPr>
          <w:rFonts w:ascii="Arial" w:hAnsi="Arial" w:cs="Arial"/>
          <w:noProof/>
          <w:sz w:val="22"/>
          <w:szCs w:val="22"/>
          <w:u w:val="single"/>
        </w:rPr>
        <w:t> </w:t>
      </w:r>
      <w:r w:rsidR="003F23D9">
        <w:rPr>
          <w:rFonts w:ascii="Arial" w:hAnsi="Arial" w:cs="Arial"/>
          <w:noProof/>
          <w:sz w:val="22"/>
          <w:szCs w:val="22"/>
          <w:u w:val="single"/>
        </w:rPr>
        <w:t> </w:t>
      </w:r>
      <w:r w:rsidR="003F23D9">
        <w:rPr>
          <w:rFonts w:ascii="Arial" w:hAnsi="Arial" w:cs="Arial"/>
          <w:noProof/>
          <w:sz w:val="22"/>
          <w:szCs w:val="22"/>
          <w:u w:val="single"/>
        </w:rPr>
        <w:t> </w:t>
      </w:r>
      <w:r w:rsidR="003F23D9">
        <w:rPr>
          <w:rFonts w:ascii="Arial" w:hAnsi="Arial" w:cs="Arial"/>
          <w:noProof/>
          <w:sz w:val="22"/>
          <w:szCs w:val="22"/>
          <w:u w:val="single"/>
        </w:rPr>
        <w:t> </w:t>
      </w:r>
      <w:r w:rsidR="003F23D9">
        <w:rPr>
          <w:rFonts w:ascii="Arial" w:hAnsi="Arial" w:cs="Arial"/>
          <w:noProof/>
          <w:sz w:val="22"/>
          <w:szCs w:val="22"/>
          <w:u w:val="single"/>
        </w:rPr>
        <w:t> </w:t>
      </w:r>
      <w:bookmarkEnd w:id="1"/>
      <w:r w:rsidR="003F23D9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814E09" w:rsidRPr="00814E09">
        <w:rPr>
          <w:rFonts w:ascii="Arial" w:hAnsi="Arial" w:cs="Arial"/>
          <w:sz w:val="22"/>
          <w:szCs w:val="22"/>
          <w:u w:val="single"/>
        </w:rPr>
        <w:tab/>
      </w:r>
      <w:r w:rsidRPr="00C0165A">
        <w:rPr>
          <w:rFonts w:ascii="Arial" w:hAnsi="Arial" w:cs="Arial"/>
          <w:sz w:val="22"/>
          <w:szCs w:val="22"/>
        </w:rPr>
        <w:t xml:space="preserve">. </w:t>
      </w:r>
      <w:r w:rsidR="00736D54" w:rsidRPr="00736D54">
        <w:rPr>
          <w:rFonts w:ascii="Arial" w:hAnsi="Arial" w:cs="Arial"/>
          <w:b/>
          <w:sz w:val="22"/>
          <w:szCs w:val="22"/>
        </w:rPr>
        <w:t>D</w:t>
      </w:r>
      <w:r w:rsidRPr="00736D54">
        <w:rPr>
          <w:rFonts w:ascii="Arial" w:hAnsi="Arial" w:cs="Arial"/>
          <w:b/>
          <w:sz w:val="22"/>
          <w:szCs w:val="22"/>
        </w:rPr>
        <w:t xml:space="preserve">efense </w:t>
      </w:r>
      <w:r w:rsidR="00736D54" w:rsidRPr="00736D54">
        <w:rPr>
          <w:rFonts w:ascii="Arial" w:hAnsi="Arial" w:cs="Arial"/>
          <w:b/>
          <w:sz w:val="22"/>
          <w:szCs w:val="22"/>
        </w:rPr>
        <w:t>C</w:t>
      </w:r>
      <w:r w:rsidRPr="00736D54">
        <w:rPr>
          <w:rFonts w:ascii="Arial" w:hAnsi="Arial" w:cs="Arial"/>
          <w:b/>
          <w:sz w:val="22"/>
          <w:szCs w:val="22"/>
        </w:rPr>
        <w:t>osts</w:t>
      </w:r>
      <w:r w:rsidRPr="00C0165A">
        <w:rPr>
          <w:rFonts w:ascii="Arial" w:hAnsi="Arial" w:cs="Arial"/>
          <w:sz w:val="22"/>
          <w:szCs w:val="22"/>
        </w:rPr>
        <w:t xml:space="preserve"> within the </w:t>
      </w:r>
      <w:r w:rsidR="00736D54" w:rsidRPr="00736D54">
        <w:rPr>
          <w:rFonts w:ascii="Arial" w:hAnsi="Arial" w:cs="Arial"/>
          <w:b/>
          <w:sz w:val="22"/>
          <w:szCs w:val="22"/>
        </w:rPr>
        <w:t>D</w:t>
      </w:r>
      <w:r w:rsidRPr="00736D54">
        <w:rPr>
          <w:rFonts w:ascii="Arial" w:hAnsi="Arial" w:cs="Arial"/>
          <w:b/>
          <w:sz w:val="22"/>
          <w:szCs w:val="22"/>
        </w:rPr>
        <w:t xml:space="preserve">efense </w:t>
      </w:r>
      <w:r w:rsidR="00736D54" w:rsidRPr="00736D54">
        <w:rPr>
          <w:rFonts w:ascii="Arial" w:hAnsi="Arial" w:cs="Arial"/>
          <w:b/>
          <w:sz w:val="22"/>
          <w:szCs w:val="22"/>
        </w:rPr>
        <w:t>C</w:t>
      </w:r>
      <w:r w:rsidRPr="00736D54">
        <w:rPr>
          <w:rFonts w:ascii="Arial" w:hAnsi="Arial" w:cs="Arial"/>
          <w:b/>
          <w:sz w:val="22"/>
          <w:szCs w:val="22"/>
        </w:rPr>
        <w:t>ost</w:t>
      </w:r>
      <w:r w:rsidR="002028B0" w:rsidRPr="00736D54">
        <w:rPr>
          <w:rFonts w:ascii="Arial" w:hAnsi="Arial" w:cs="Arial"/>
          <w:b/>
          <w:sz w:val="22"/>
          <w:szCs w:val="22"/>
        </w:rPr>
        <w:t>s</w:t>
      </w:r>
      <w:r w:rsidRPr="00C0165A">
        <w:rPr>
          <w:rFonts w:ascii="Arial" w:hAnsi="Arial" w:cs="Arial"/>
          <w:sz w:val="22"/>
          <w:szCs w:val="22"/>
        </w:rPr>
        <w:t xml:space="preserve"> </w:t>
      </w:r>
      <w:r w:rsidR="00736D54" w:rsidRPr="00736D54">
        <w:rPr>
          <w:rFonts w:ascii="Arial" w:hAnsi="Arial" w:cs="Arial"/>
          <w:b/>
          <w:sz w:val="22"/>
          <w:szCs w:val="22"/>
        </w:rPr>
        <w:t>M</w:t>
      </w:r>
      <w:r w:rsidRPr="00736D54">
        <w:rPr>
          <w:rFonts w:ascii="Arial" w:hAnsi="Arial" w:cs="Arial"/>
          <w:b/>
          <w:sz w:val="22"/>
          <w:szCs w:val="22"/>
        </w:rPr>
        <w:t>aximum</w:t>
      </w:r>
      <w:r w:rsidRPr="00C0165A">
        <w:rPr>
          <w:rFonts w:ascii="Arial" w:hAnsi="Arial" w:cs="Arial"/>
          <w:sz w:val="22"/>
          <w:szCs w:val="22"/>
        </w:rPr>
        <w:t xml:space="preserve"> will not reduce the </w:t>
      </w:r>
      <w:r w:rsidR="00736D54">
        <w:rPr>
          <w:rFonts w:ascii="Arial" w:hAnsi="Arial" w:cs="Arial"/>
          <w:sz w:val="22"/>
          <w:szCs w:val="22"/>
        </w:rPr>
        <w:t xml:space="preserve">Each Claim or Aggregate for All Claims </w:t>
      </w:r>
      <w:r w:rsidRPr="00C0165A">
        <w:rPr>
          <w:rFonts w:ascii="Arial" w:hAnsi="Arial" w:cs="Arial"/>
          <w:sz w:val="22"/>
          <w:szCs w:val="22"/>
        </w:rPr>
        <w:t>Limit</w:t>
      </w:r>
      <w:r w:rsidR="00736D54">
        <w:rPr>
          <w:rFonts w:ascii="Arial" w:hAnsi="Arial" w:cs="Arial"/>
          <w:sz w:val="22"/>
          <w:szCs w:val="22"/>
        </w:rPr>
        <w:t>s</w:t>
      </w:r>
      <w:r w:rsidRPr="00C0165A">
        <w:rPr>
          <w:rFonts w:ascii="Arial" w:hAnsi="Arial" w:cs="Arial"/>
          <w:sz w:val="22"/>
          <w:szCs w:val="22"/>
        </w:rPr>
        <w:t xml:space="preserve"> of </w:t>
      </w:r>
      <w:r w:rsidR="00736D54">
        <w:rPr>
          <w:rFonts w:ascii="Arial" w:hAnsi="Arial" w:cs="Arial"/>
          <w:sz w:val="22"/>
          <w:szCs w:val="22"/>
        </w:rPr>
        <w:t>Liability.</w:t>
      </w:r>
    </w:p>
    <w:p w:rsidR="001E43C6" w:rsidRDefault="002028B0" w:rsidP="001A3DE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36D54">
        <w:rPr>
          <w:rFonts w:ascii="Arial" w:hAnsi="Arial" w:cs="Arial"/>
          <w:b/>
          <w:sz w:val="22"/>
          <w:szCs w:val="22"/>
        </w:rPr>
        <w:t>SECTION</w:t>
      </w:r>
      <w:r w:rsidR="00736D54">
        <w:rPr>
          <w:rFonts w:ascii="Arial" w:hAnsi="Arial" w:cs="Arial"/>
          <w:b/>
          <w:sz w:val="22"/>
          <w:szCs w:val="22"/>
        </w:rPr>
        <w:t xml:space="preserve"> </w:t>
      </w:r>
      <w:r w:rsidR="001A3DE7" w:rsidRPr="00736D54">
        <w:rPr>
          <w:rFonts w:ascii="Arial" w:hAnsi="Arial" w:cs="Arial"/>
          <w:b/>
          <w:sz w:val="22"/>
          <w:szCs w:val="22"/>
        </w:rPr>
        <w:t>V</w:t>
      </w:r>
      <w:r w:rsidR="00BD0F00" w:rsidRPr="00736D54">
        <w:rPr>
          <w:rFonts w:ascii="Arial" w:hAnsi="Arial" w:cs="Arial"/>
          <w:b/>
          <w:sz w:val="22"/>
          <w:szCs w:val="22"/>
        </w:rPr>
        <w:t xml:space="preserve"> -</w:t>
      </w:r>
      <w:r w:rsidR="001A3DE7" w:rsidRPr="00736D54">
        <w:rPr>
          <w:rFonts w:ascii="Arial" w:hAnsi="Arial" w:cs="Arial"/>
          <w:b/>
          <w:sz w:val="22"/>
          <w:szCs w:val="22"/>
        </w:rPr>
        <w:t xml:space="preserve"> LIMITS OF </w:t>
      </w:r>
      <w:r w:rsidR="00736D54">
        <w:rPr>
          <w:rFonts w:ascii="Arial" w:hAnsi="Arial" w:cs="Arial"/>
          <w:b/>
          <w:sz w:val="22"/>
          <w:szCs w:val="22"/>
        </w:rPr>
        <w:t xml:space="preserve">LIABILITY, RETENTION, RELATED </w:t>
      </w:r>
      <w:r w:rsidR="00875F0E">
        <w:rPr>
          <w:rFonts w:ascii="Arial" w:hAnsi="Arial" w:cs="Arial"/>
          <w:b/>
          <w:sz w:val="22"/>
          <w:szCs w:val="22"/>
        </w:rPr>
        <w:t xml:space="preserve">CLAIMS AND NON-STACKING OF LIMITS, </w:t>
      </w:r>
      <w:r w:rsidR="00875F0E">
        <w:rPr>
          <w:rFonts w:ascii="Arial" w:hAnsi="Arial" w:cs="Arial"/>
          <w:sz w:val="22"/>
          <w:szCs w:val="22"/>
        </w:rPr>
        <w:t xml:space="preserve">subsection </w:t>
      </w:r>
      <w:r w:rsidR="00875F0E" w:rsidRPr="00875F0E">
        <w:rPr>
          <w:rFonts w:ascii="Arial" w:hAnsi="Arial" w:cs="Arial"/>
          <w:b/>
          <w:sz w:val="22"/>
          <w:szCs w:val="22"/>
        </w:rPr>
        <w:t>A. Limit of Liability</w:t>
      </w:r>
      <w:r w:rsidR="001E43C6">
        <w:rPr>
          <w:rFonts w:ascii="Arial" w:hAnsi="Arial" w:cs="Arial"/>
          <w:sz w:val="22"/>
          <w:szCs w:val="22"/>
        </w:rPr>
        <w:t xml:space="preserve"> is amended as follows:</w:t>
      </w:r>
    </w:p>
    <w:p w:rsidR="001A3DE7" w:rsidRDefault="00875245" w:rsidP="001A3DE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="001A3DE7">
        <w:rPr>
          <w:rFonts w:ascii="Arial" w:hAnsi="Arial" w:cs="Arial"/>
          <w:sz w:val="22"/>
          <w:szCs w:val="22"/>
        </w:rPr>
        <w:t xml:space="preserve">ubsections </w:t>
      </w:r>
      <w:r w:rsidR="00875F0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1A3DE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A3DE7">
        <w:rPr>
          <w:rFonts w:ascii="Arial" w:hAnsi="Arial" w:cs="Arial"/>
          <w:sz w:val="22"/>
          <w:szCs w:val="22"/>
        </w:rPr>
        <w:t>and</w:t>
      </w:r>
      <w:proofErr w:type="gramEnd"/>
      <w:r w:rsidR="001A3DE7">
        <w:rPr>
          <w:rFonts w:ascii="Arial" w:hAnsi="Arial" w:cs="Arial"/>
          <w:sz w:val="22"/>
          <w:szCs w:val="22"/>
        </w:rPr>
        <w:t xml:space="preserve"> </w:t>
      </w:r>
      <w:r w:rsidR="00875F0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1A3DE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A3DE7">
        <w:rPr>
          <w:rFonts w:ascii="Arial" w:hAnsi="Arial" w:cs="Arial"/>
          <w:sz w:val="22"/>
          <w:szCs w:val="22"/>
        </w:rPr>
        <w:t>are</w:t>
      </w:r>
      <w:proofErr w:type="gramEnd"/>
      <w:r w:rsidR="001A3DE7">
        <w:rPr>
          <w:rFonts w:ascii="Arial" w:hAnsi="Arial" w:cs="Arial"/>
          <w:sz w:val="22"/>
          <w:szCs w:val="22"/>
        </w:rPr>
        <w:t xml:space="preserve"> deleted in their entirety and replaced with the f</w:t>
      </w:r>
      <w:r w:rsidR="001A3DE7" w:rsidRPr="00DB09F3">
        <w:rPr>
          <w:rFonts w:ascii="Arial" w:hAnsi="Arial" w:cs="Arial"/>
          <w:sz w:val="22"/>
          <w:szCs w:val="22"/>
        </w:rPr>
        <w:t>ollowing:</w:t>
      </w:r>
    </w:p>
    <w:p w:rsidR="00875F0E" w:rsidRPr="00D70878" w:rsidRDefault="00875F0E" w:rsidP="00D70878">
      <w:pPr>
        <w:adjustRightInd w:val="0"/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70878">
        <w:rPr>
          <w:rFonts w:ascii="Arial" w:hAnsi="Arial" w:cs="Arial"/>
          <w:b/>
          <w:bCs/>
          <w:sz w:val="22"/>
          <w:szCs w:val="22"/>
        </w:rPr>
        <w:t>1.</w:t>
      </w:r>
      <w:r w:rsidRPr="00D70878">
        <w:rPr>
          <w:rFonts w:ascii="Arial" w:hAnsi="Arial" w:cs="Arial"/>
          <w:b/>
          <w:bCs/>
          <w:sz w:val="22"/>
          <w:szCs w:val="22"/>
        </w:rPr>
        <w:tab/>
      </w:r>
      <w:r w:rsidRPr="00D70878">
        <w:rPr>
          <w:rFonts w:ascii="Arial" w:hAnsi="Arial" w:cs="Arial"/>
          <w:sz w:val="22"/>
          <w:szCs w:val="22"/>
        </w:rPr>
        <w:t xml:space="preserve">Limit of Liability Each </w:t>
      </w:r>
      <w:r w:rsidRPr="00D70878">
        <w:rPr>
          <w:rFonts w:ascii="Arial" w:hAnsi="Arial" w:cs="Arial"/>
          <w:b/>
          <w:bCs/>
          <w:sz w:val="22"/>
          <w:szCs w:val="22"/>
        </w:rPr>
        <w:t>Claim</w:t>
      </w:r>
      <w:r w:rsidRPr="00D70878">
        <w:rPr>
          <w:rFonts w:ascii="Arial" w:hAnsi="Arial" w:cs="Arial"/>
          <w:sz w:val="22"/>
          <w:szCs w:val="22"/>
        </w:rPr>
        <w:t xml:space="preserve">: The Limit of Liability of the </w:t>
      </w:r>
      <w:r w:rsidRPr="00D70878">
        <w:rPr>
          <w:rFonts w:ascii="Arial" w:hAnsi="Arial" w:cs="Arial"/>
          <w:b/>
          <w:sz w:val="22"/>
          <w:szCs w:val="22"/>
        </w:rPr>
        <w:t>Insurer</w:t>
      </w:r>
      <w:r w:rsidRPr="00D70878">
        <w:rPr>
          <w:rFonts w:ascii="Arial" w:hAnsi="Arial" w:cs="Arial"/>
          <w:sz w:val="22"/>
          <w:szCs w:val="22"/>
        </w:rPr>
        <w:t xml:space="preserve"> for all </w:t>
      </w:r>
      <w:r w:rsidRPr="00D70878">
        <w:rPr>
          <w:rFonts w:ascii="Arial" w:hAnsi="Arial" w:cs="Arial"/>
          <w:b/>
          <w:bCs/>
          <w:sz w:val="22"/>
          <w:szCs w:val="22"/>
        </w:rPr>
        <w:t>Loss</w:t>
      </w:r>
      <w:r w:rsidRPr="00D70878">
        <w:rPr>
          <w:rFonts w:ascii="Arial" w:hAnsi="Arial" w:cs="Arial"/>
          <w:bCs/>
          <w:sz w:val="22"/>
          <w:szCs w:val="22"/>
        </w:rPr>
        <w:t xml:space="preserve">, and any </w:t>
      </w:r>
      <w:r w:rsidRPr="00D70878">
        <w:rPr>
          <w:rFonts w:ascii="Arial" w:hAnsi="Arial" w:cs="Arial"/>
          <w:b/>
          <w:bCs/>
          <w:sz w:val="22"/>
          <w:szCs w:val="22"/>
        </w:rPr>
        <w:t xml:space="preserve">Defense Costs </w:t>
      </w:r>
      <w:r w:rsidRPr="00D70878">
        <w:rPr>
          <w:rFonts w:ascii="Arial" w:hAnsi="Arial" w:cs="Arial"/>
          <w:bCs/>
          <w:sz w:val="22"/>
          <w:szCs w:val="22"/>
        </w:rPr>
        <w:t>in excess of the</w:t>
      </w:r>
      <w:r w:rsidRPr="00D70878">
        <w:rPr>
          <w:rFonts w:ascii="Arial" w:hAnsi="Arial" w:cs="Arial"/>
          <w:b/>
          <w:bCs/>
          <w:sz w:val="22"/>
          <w:szCs w:val="22"/>
        </w:rPr>
        <w:t xml:space="preserve"> Defense Costs Maximum</w:t>
      </w:r>
      <w:r w:rsidRPr="00D70878">
        <w:rPr>
          <w:rFonts w:ascii="Arial" w:hAnsi="Arial" w:cs="Arial"/>
          <w:bCs/>
          <w:sz w:val="22"/>
          <w:szCs w:val="22"/>
        </w:rPr>
        <w:t>,</w:t>
      </w:r>
      <w:r w:rsidRPr="00D7087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70878">
        <w:rPr>
          <w:rFonts w:ascii="Arial" w:hAnsi="Arial" w:cs="Arial"/>
          <w:sz w:val="22"/>
          <w:szCs w:val="22"/>
        </w:rPr>
        <w:t xml:space="preserve">for each </w:t>
      </w:r>
      <w:r w:rsidRPr="00D70878">
        <w:rPr>
          <w:rFonts w:ascii="Arial" w:hAnsi="Arial" w:cs="Arial"/>
          <w:b/>
          <w:bCs/>
          <w:sz w:val="22"/>
          <w:szCs w:val="22"/>
        </w:rPr>
        <w:t xml:space="preserve">Claim </w:t>
      </w:r>
      <w:r w:rsidRPr="00D70878">
        <w:rPr>
          <w:rFonts w:ascii="Arial" w:hAnsi="Arial" w:cs="Arial"/>
          <w:sz w:val="22"/>
          <w:szCs w:val="22"/>
        </w:rPr>
        <w:t xml:space="preserve">or all </w:t>
      </w:r>
      <w:r w:rsidRPr="00D70878">
        <w:rPr>
          <w:rFonts w:ascii="Arial" w:hAnsi="Arial" w:cs="Arial"/>
          <w:b/>
          <w:bCs/>
          <w:sz w:val="22"/>
          <w:szCs w:val="22"/>
        </w:rPr>
        <w:t xml:space="preserve">Related Claims </w:t>
      </w:r>
      <w:r w:rsidRPr="00D70878">
        <w:rPr>
          <w:rFonts w:ascii="Arial" w:hAnsi="Arial" w:cs="Arial"/>
          <w:sz w:val="22"/>
          <w:szCs w:val="22"/>
        </w:rPr>
        <w:t xml:space="preserve">both first made and reported during the </w:t>
      </w:r>
      <w:r w:rsidRPr="00D70878">
        <w:rPr>
          <w:rFonts w:ascii="Arial" w:hAnsi="Arial" w:cs="Arial"/>
          <w:b/>
          <w:bCs/>
          <w:sz w:val="22"/>
          <w:szCs w:val="22"/>
        </w:rPr>
        <w:t xml:space="preserve">Policy Period </w:t>
      </w:r>
      <w:r w:rsidRPr="00D70878">
        <w:rPr>
          <w:rFonts w:ascii="Arial" w:hAnsi="Arial" w:cs="Arial"/>
          <w:sz w:val="22"/>
          <w:szCs w:val="22"/>
        </w:rPr>
        <w:t xml:space="preserve">and Extended Reporting Period, if applicable, shall not exceed the amount stated in Item 4. </w:t>
      </w:r>
      <w:proofErr w:type="gramStart"/>
      <w:r w:rsidRPr="00D70878">
        <w:rPr>
          <w:rFonts w:ascii="Arial" w:hAnsi="Arial" w:cs="Arial"/>
          <w:sz w:val="22"/>
          <w:szCs w:val="22"/>
        </w:rPr>
        <w:t xml:space="preserve">A. of the Declarations for Each </w:t>
      </w:r>
      <w:r w:rsidRPr="00D70878">
        <w:rPr>
          <w:rFonts w:ascii="Arial" w:hAnsi="Arial" w:cs="Arial"/>
          <w:b/>
          <w:bCs/>
          <w:sz w:val="22"/>
          <w:szCs w:val="22"/>
        </w:rPr>
        <w:t>Claim</w:t>
      </w:r>
      <w:r w:rsidRPr="00D70878">
        <w:rPr>
          <w:rFonts w:ascii="Arial" w:hAnsi="Arial" w:cs="Arial"/>
          <w:sz w:val="22"/>
          <w:szCs w:val="22"/>
        </w:rPr>
        <w:t>.</w:t>
      </w:r>
      <w:proofErr w:type="gramEnd"/>
    </w:p>
    <w:p w:rsidR="00875F0E" w:rsidRPr="00D70878" w:rsidRDefault="00875F0E" w:rsidP="00D70878">
      <w:pPr>
        <w:adjustRightInd w:val="0"/>
        <w:spacing w:before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70878">
        <w:rPr>
          <w:rFonts w:ascii="Arial" w:hAnsi="Arial" w:cs="Arial"/>
          <w:b/>
          <w:bCs/>
          <w:sz w:val="22"/>
          <w:szCs w:val="22"/>
        </w:rPr>
        <w:t>2.</w:t>
      </w:r>
      <w:r w:rsidRPr="00D70878">
        <w:rPr>
          <w:rFonts w:ascii="Arial" w:hAnsi="Arial" w:cs="Arial"/>
          <w:b/>
          <w:bCs/>
          <w:sz w:val="22"/>
          <w:szCs w:val="22"/>
        </w:rPr>
        <w:tab/>
      </w:r>
      <w:r w:rsidRPr="00D70878">
        <w:rPr>
          <w:rFonts w:ascii="Arial" w:hAnsi="Arial" w:cs="Arial"/>
          <w:sz w:val="22"/>
          <w:szCs w:val="22"/>
        </w:rPr>
        <w:t xml:space="preserve">Limit of Liability in the Aggregate for the </w:t>
      </w:r>
      <w:r w:rsidRPr="00D70878">
        <w:rPr>
          <w:rFonts w:ascii="Arial" w:hAnsi="Arial" w:cs="Arial"/>
          <w:b/>
          <w:bCs/>
          <w:sz w:val="22"/>
          <w:szCs w:val="22"/>
        </w:rPr>
        <w:t>Policy Period</w:t>
      </w:r>
      <w:r w:rsidRPr="00D70878">
        <w:rPr>
          <w:rFonts w:ascii="Arial" w:hAnsi="Arial" w:cs="Arial"/>
          <w:sz w:val="22"/>
          <w:szCs w:val="22"/>
        </w:rPr>
        <w:t xml:space="preserve">: The Limit of Liability of the </w:t>
      </w:r>
      <w:r w:rsidRPr="00D70878">
        <w:rPr>
          <w:rFonts w:ascii="Arial" w:hAnsi="Arial" w:cs="Arial"/>
          <w:b/>
          <w:sz w:val="22"/>
          <w:szCs w:val="22"/>
        </w:rPr>
        <w:t>Insurer</w:t>
      </w:r>
      <w:r w:rsidRPr="00D70878">
        <w:rPr>
          <w:rFonts w:ascii="Arial" w:hAnsi="Arial" w:cs="Arial"/>
          <w:sz w:val="22"/>
          <w:szCs w:val="22"/>
        </w:rPr>
        <w:t xml:space="preserve"> for all </w:t>
      </w:r>
      <w:r w:rsidRPr="00D70878">
        <w:rPr>
          <w:rFonts w:ascii="Arial" w:hAnsi="Arial" w:cs="Arial"/>
          <w:b/>
          <w:bCs/>
          <w:sz w:val="22"/>
          <w:szCs w:val="22"/>
        </w:rPr>
        <w:t>Loss</w:t>
      </w:r>
      <w:r w:rsidRPr="00DE6DC5">
        <w:rPr>
          <w:rFonts w:ascii="Arial" w:hAnsi="Arial" w:cs="Arial"/>
          <w:bCs/>
          <w:sz w:val="22"/>
          <w:szCs w:val="22"/>
        </w:rPr>
        <w:t xml:space="preserve"> including any</w:t>
      </w:r>
      <w:r w:rsidRPr="00D70878">
        <w:rPr>
          <w:rFonts w:ascii="Arial" w:hAnsi="Arial" w:cs="Arial"/>
          <w:b/>
          <w:bCs/>
          <w:sz w:val="22"/>
          <w:szCs w:val="22"/>
        </w:rPr>
        <w:t xml:space="preserve"> Defense Costs </w:t>
      </w:r>
      <w:r w:rsidRPr="00D70878">
        <w:rPr>
          <w:rFonts w:ascii="Arial" w:hAnsi="Arial" w:cs="Arial"/>
          <w:bCs/>
          <w:sz w:val="22"/>
          <w:szCs w:val="22"/>
        </w:rPr>
        <w:t>in excess of th</w:t>
      </w:r>
      <w:r w:rsidRPr="00DE6DC5">
        <w:rPr>
          <w:rFonts w:ascii="Arial" w:hAnsi="Arial" w:cs="Arial"/>
          <w:bCs/>
          <w:sz w:val="22"/>
          <w:szCs w:val="22"/>
        </w:rPr>
        <w:t xml:space="preserve">e </w:t>
      </w:r>
      <w:r w:rsidRPr="00D70878">
        <w:rPr>
          <w:rFonts w:ascii="Arial" w:hAnsi="Arial" w:cs="Arial"/>
          <w:b/>
          <w:bCs/>
          <w:sz w:val="22"/>
          <w:szCs w:val="22"/>
        </w:rPr>
        <w:t xml:space="preserve">Defense Costs Maximum </w:t>
      </w:r>
      <w:r w:rsidRPr="00D70878">
        <w:rPr>
          <w:rFonts w:ascii="Arial" w:hAnsi="Arial" w:cs="Arial"/>
          <w:sz w:val="22"/>
          <w:szCs w:val="22"/>
        </w:rPr>
        <w:t xml:space="preserve">for all </w:t>
      </w:r>
      <w:r w:rsidRPr="00D70878">
        <w:rPr>
          <w:rFonts w:ascii="Arial" w:hAnsi="Arial" w:cs="Arial"/>
          <w:b/>
          <w:bCs/>
          <w:sz w:val="22"/>
          <w:szCs w:val="22"/>
        </w:rPr>
        <w:t xml:space="preserve">Claims </w:t>
      </w:r>
      <w:r w:rsidRPr="00D70878">
        <w:rPr>
          <w:rFonts w:ascii="Arial" w:hAnsi="Arial" w:cs="Arial"/>
          <w:sz w:val="22"/>
          <w:szCs w:val="22"/>
        </w:rPr>
        <w:t xml:space="preserve">both first made and reported during the </w:t>
      </w:r>
      <w:r w:rsidRPr="00D70878">
        <w:rPr>
          <w:rFonts w:ascii="Arial" w:hAnsi="Arial" w:cs="Arial"/>
          <w:b/>
          <w:bCs/>
          <w:sz w:val="22"/>
          <w:szCs w:val="22"/>
        </w:rPr>
        <w:t xml:space="preserve">Policy Period </w:t>
      </w:r>
      <w:r w:rsidRPr="00D70878">
        <w:rPr>
          <w:rFonts w:ascii="Arial" w:hAnsi="Arial" w:cs="Arial"/>
          <w:sz w:val="22"/>
          <w:szCs w:val="22"/>
        </w:rPr>
        <w:t xml:space="preserve">and Extended Reporting Period, if applicable, shall not exceed the amount stated in Item 4. </w:t>
      </w:r>
      <w:proofErr w:type="gramStart"/>
      <w:r w:rsidRPr="00D70878">
        <w:rPr>
          <w:rFonts w:ascii="Arial" w:hAnsi="Arial" w:cs="Arial"/>
          <w:sz w:val="22"/>
          <w:szCs w:val="22"/>
        </w:rPr>
        <w:t xml:space="preserve">B. of the Declarations as the Aggregate for the </w:t>
      </w:r>
      <w:r w:rsidRPr="00D70878">
        <w:rPr>
          <w:rFonts w:ascii="Arial" w:hAnsi="Arial" w:cs="Arial"/>
          <w:b/>
          <w:bCs/>
          <w:sz w:val="22"/>
          <w:szCs w:val="22"/>
        </w:rPr>
        <w:t>Policy Period</w:t>
      </w:r>
      <w:r w:rsidRPr="00D70878">
        <w:rPr>
          <w:rFonts w:ascii="Arial" w:hAnsi="Arial" w:cs="Arial"/>
          <w:sz w:val="22"/>
          <w:szCs w:val="22"/>
        </w:rPr>
        <w:t>.</w:t>
      </w:r>
      <w:proofErr w:type="gramEnd"/>
    </w:p>
    <w:sectPr w:rsidR="00875F0E" w:rsidRPr="00D70878" w:rsidSect="00D70878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864" w:right="1440" w:bottom="720" w:left="1440" w:header="576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1E" w:rsidRDefault="0061341E">
      <w:pPr>
        <w:spacing w:line="20" w:lineRule="exact"/>
      </w:pPr>
    </w:p>
  </w:endnote>
  <w:endnote w:type="continuationSeparator" w:id="0">
    <w:p w:rsidR="0061341E" w:rsidRDefault="0061341E">
      <w:r>
        <w:t xml:space="preserve"> </w:t>
      </w:r>
    </w:p>
  </w:endnote>
  <w:endnote w:type="continuationNotice" w:id="1">
    <w:p w:rsidR="0061341E" w:rsidRDefault="0061341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1C" w:rsidRPr="00D70878" w:rsidRDefault="009022CE" w:rsidP="002E431C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Arial" w:hAnsi="Arial" w:cs="Arial"/>
        <w:sz w:val="18"/>
        <w:szCs w:val="18"/>
      </w:rPr>
    </w:pPr>
    <w:r w:rsidRPr="00D70878">
      <w:rPr>
        <w:rFonts w:ascii="Arial" w:hAnsi="Arial" w:cs="Arial"/>
        <w:sz w:val="18"/>
        <w:szCs w:val="18"/>
      </w:rPr>
      <w:t>361 01</w:t>
    </w:r>
    <w:r w:rsidR="00814E09">
      <w:rPr>
        <w:rFonts w:ascii="Arial" w:hAnsi="Arial" w:cs="Arial"/>
        <w:sz w:val="18"/>
        <w:szCs w:val="18"/>
      </w:rPr>
      <w:t>2</w:t>
    </w:r>
    <w:r w:rsidRPr="00D70878">
      <w:rPr>
        <w:rFonts w:ascii="Arial" w:hAnsi="Arial" w:cs="Arial"/>
        <w:sz w:val="18"/>
        <w:szCs w:val="18"/>
      </w:rPr>
      <w:t xml:space="preserve"> (06/15)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1E" w:rsidRDefault="0061341E">
      <w:r>
        <w:separator/>
      </w:r>
    </w:p>
  </w:footnote>
  <w:footnote w:type="continuationSeparator" w:id="0">
    <w:p w:rsidR="0061341E" w:rsidRDefault="00613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78" w:rsidRDefault="00D70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78" w:rsidRDefault="00D708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878" w:rsidRDefault="00D70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B8D"/>
    <w:multiLevelType w:val="hybridMultilevel"/>
    <w:tmpl w:val="BA5A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78FC"/>
    <w:multiLevelType w:val="multilevel"/>
    <w:tmpl w:val="739A5ECA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6"/>
      <w:numFmt w:val="upperLetter"/>
      <w:lvlText w:val="%2."/>
      <w:lvlJc w:val="left"/>
      <w:pPr>
        <w:tabs>
          <w:tab w:val="num" w:pos="720"/>
        </w:tabs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none"/>
      <w:lvlText w:val="i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36D3A80"/>
    <w:multiLevelType w:val="hybridMultilevel"/>
    <w:tmpl w:val="1AD6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1F57"/>
    <w:multiLevelType w:val="hybridMultilevel"/>
    <w:tmpl w:val="A6CA3BF8"/>
    <w:lvl w:ilvl="0" w:tplc="2A44EC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AF1C429C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EB12AFD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9ACC12A2">
      <w:start w:val="26"/>
      <w:numFmt w:val="upp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4" w:tplc="19D2E5D0">
      <w:start w:val="38"/>
      <w:numFmt w:val="upp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CA70BD3"/>
    <w:multiLevelType w:val="hybridMultilevel"/>
    <w:tmpl w:val="932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115C0"/>
    <w:multiLevelType w:val="hybridMultilevel"/>
    <w:tmpl w:val="DA22064E"/>
    <w:lvl w:ilvl="0" w:tplc="B8F873D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C040023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1DE2E3F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sqmkZc4PTfrgzmCmKRzJav+RDI=" w:salt="cmaq2raVAYFpwkkASCI2HQ==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FB"/>
    <w:rsid w:val="00045B91"/>
    <w:rsid w:val="00090320"/>
    <w:rsid w:val="000F2996"/>
    <w:rsid w:val="001212C3"/>
    <w:rsid w:val="00142EF7"/>
    <w:rsid w:val="0017336C"/>
    <w:rsid w:val="00195C48"/>
    <w:rsid w:val="001A3DE7"/>
    <w:rsid w:val="001A7CFB"/>
    <w:rsid w:val="001C377D"/>
    <w:rsid w:val="001E43C6"/>
    <w:rsid w:val="002028B0"/>
    <w:rsid w:val="00290A17"/>
    <w:rsid w:val="002C0FA1"/>
    <w:rsid w:val="002E431C"/>
    <w:rsid w:val="002F1B77"/>
    <w:rsid w:val="003B4654"/>
    <w:rsid w:val="003F23D9"/>
    <w:rsid w:val="00404FC1"/>
    <w:rsid w:val="004235BA"/>
    <w:rsid w:val="0044251F"/>
    <w:rsid w:val="004979C5"/>
    <w:rsid w:val="004B1600"/>
    <w:rsid w:val="004C71D0"/>
    <w:rsid w:val="0052740C"/>
    <w:rsid w:val="005663C9"/>
    <w:rsid w:val="005A0713"/>
    <w:rsid w:val="005C2DCE"/>
    <w:rsid w:val="005C40C6"/>
    <w:rsid w:val="0061341E"/>
    <w:rsid w:val="006C191C"/>
    <w:rsid w:val="006E2EAA"/>
    <w:rsid w:val="006F5456"/>
    <w:rsid w:val="00704037"/>
    <w:rsid w:val="00736D54"/>
    <w:rsid w:val="007461C1"/>
    <w:rsid w:val="007600AF"/>
    <w:rsid w:val="0077488B"/>
    <w:rsid w:val="0080374A"/>
    <w:rsid w:val="00814E09"/>
    <w:rsid w:val="00875245"/>
    <w:rsid w:val="00875F0E"/>
    <w:rsid w:val="00883D77"/>
    <w:rsid w:val="0089376C"/>
    <w:rsid w:val="008A6E00"/>
    <w:rsid w:val="008E37CC"/>
    <w:rsid w:val="009022CE"/>
    <w:rsid w:val="009474B7"/>
    <w:rsid w:val="009666BD"/>
    <w:rsid w:val="009734D1"/>
    <w:rsid w:val="00995FD1"/>
    <w:rsid w:val="009B2157"/>
    <w:rsid w:val="00A00906"/>
    <w:rsid w:val="00A16629"/>
    <w:rsid w:val="00AE6BFD"/>
    <w:rsid w:val="00B22D4C"/>
    <w:rsid w:val="00B40A06"/>
    <w:rsid w:val="00B61D0A"/>
    <w:rsid w:val="00BA5DCD"/>
    <w:rsid w:val="00BD0F00"/>
    <w:rsid w:val="00BD3ED1"/>
    <w:rsid w:val="00C0165A"/>
    <w:rsid w:val="00D25DB5"/>
    <w:rsid w:val="00D70878"/>
    <w:rsid w:val="00DA7F19"/>
    <w:rsid w:val="00DB09F3"/>
    <w:rsid w:val="00DB7863"/>
    <w:rsid w:val="00DE6DC5"/>
    <w:rsid w:val="00DF2320"/>
    <w:rsid w:val="00E4593E"/>
    <w:rsid w:val="00E47703"/>
    <w:rsid w:val="00E679C8"/>
    <w:rsid w:val="00ED62FC"/>
    <w:rsid w:val="00F4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Univers" w:hAnsi="Univers" w:cs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</w:style>
  <w:style w:type="character" w:styleId="EndnoteReference">
    <w:name w:val="endnote reference"/>
    <w:rPr>
      <w:rFonts w:cs="Times New Roman"/>
      <w:vertAlign w:val="superscript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rFonts w:cs="Times New Roman"/>
      <w:vertAlign w:val="superscript"/>
    </w:rPr>
  </w:style>
  <w:style w:type="character" w:customStyle="1" w:styleId="Document8">
    <w:name w:val="Document 8"/>
    <w:rPr>
      <w:rFonts w:cs="Times New Roman"/>
    </w:rPr>
  </w:style>
  <w:style w:type="character" w:customStyle="1" w:styleId="Document4">
    <w:name w:val="Document 4"/>
    <w:rPr>
      <w:rFonts w:cs="Times New Roman"/>
      <w:b/>
      <w:bCs/>
      <w:i/>
      <w:iCs/>
      <w:sz w:val="24"/>
      <w:szCs w:val="24"/>
    </w:rPr>
  </w:style>
  <w:style w:type="character" w:customStyle="1" w:styleId="Document6">
    <w:name w:val="Document 6"/>
    <w:rPr>
      <w:rFonts w:cs="Times New Roman"/>
    </w:rPr>
  </w:style>
  <w:style w:type="character" w:customStyle="1" w:styleId="Document5">
    <w:name w:val="Document 5"/>
    <w:rPr>
      <w:rFonts w:cs="Times New Roman"/>
    </w:rPr>
  </w:style>
  <w:style w:type="character" w:customStyle="1" w:styleId="Document2">
    <w:name w:val="Document 2"/>
    <w:rPr>
      <w:rFonts w:ascii="Univers" w:hAnsi="Univers" w:cs="Univers"/>
      <w:sz w:val="24"/>
      <w:szCs w:val="24"/>
      <w:lang w:val="en-US" w:eastAsia="x-none"/>
    </w:rPr>
  </w:style>
  <w:style w:type="character" w:customStyle="1" w:styleId="Document7">
    <w:name w:val="Document 7"/>
    <w:rPr>
      <w:rFonts w:cs="Times New Roman"/>
    </w:rPr>
  </w:style>
  <w:style w:type="character" w:customStyle="1" w:styleId="Bibliogrphy">
    <w:name w:val="Bibliogrphy"/>
    <w:rPr>
      <w:rFonts w:cs="Times New Roman"/>
    </w:rPr>
  </w:style>
  <w:style w:type="character" w:customStyle="1" w:styleId="RightPar1">
    <w:name w:val="Right Par 1"/>
    <w:rPr>
      <w:rFonts w:cs="Times New Roman"/>
    </w:rPr>
  </w:style>
  <w:style w:type="character" w:customStyle="1" w:styleId="RightPar2">
    <w:name w:val="Right Par 2"/>
    <w:rPr>
      <w:rFonts w:cs="Times New Roman"/>
    </w:rPr>
  </w:style>
  <w:style w:type="character" w:customStyle="1" w:styleId="Document3">
    <w:name w:val="Document 3"/>
    <w:rPr>
      <w:rFonts w:ascii="Univers" w:hAnsi="Univers" w:cs="Univers"/>
      <w:sz w:val="24"/>
      <w:szCs w:val="24"/>
      <w:lang w:val="en-US" w:eastAsia="x-none"/>
    </w:rPr>
  </w:style>
  <w:style w:type="character" w:customStyle="1" w:styleId="RightPar3">
    <w:name w:val="Right Par 3"/>
    <w:rPr>
      <w:rFonts w:cs="Times New Roman"/>
    </w:rPr>
  </w:style>
  <w:style w:type="character" w:customStyle="1" w:styleId="RightPar4">
    <w:name w:val="Right Par 4"/>
    <w:rPr>
      <w:rFonts w:cs="Times New Roman"/>
    </w:rPr>
  </w:style>
  <w:style w:type="character" w:customStyle="1" w:styleId="RightPar5">
    <w:name w:val="Right Par 5"/>
    <w:rPr>
      <w:rFonts w:cs="Times New Roman"/>
    </w:rPr>
  </w:style>
  <w:style w:type="character" w:customStyle="1" w:styleId="RightPar6">
    <w:name w:val="Right Par 6"/>
    <w:rPr>
      <w:rFonts w:cs="Times New Roman"/>
    </w:rPr>
  </w:style>
  <w:style w:type="character" w:customStyle="1" w:styleId="RightPar7">
    <w:name w:val="Right Par 7"/>
    <w:rPr>
      <w:rFonts w:cs="Times New Roman"/>
    </w:rPr>
  </w:style>
  <w:style w:type="character" w:customStyle="1" w:styleId="RightPar8">
    <w:name w:val="Right Par 8"/>
    <w:rPr>
      <w:rFonts w:cs="Times New Roman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</w:pPr>
    <w:rPr>
      <w:rFonts w:ascii="Univers" w:hAnsi="Univers" w:cs="Univers"/>
      <w:sz w:val="24"/>
      <w:szCs w:val="24"/>
    </w:rPr>
  </w:style>
  <w:style w:type="character" w:customStyle="1" w:styleId="DocInit">
    <w:name w:val="Doc Init"/>
    <w:rPr>
      <w:rFonts w:cs="Times New Roman"/>
    </w:rPr>
  </w:style>
  <w:style w:type="character" w:customStyle="1" w:styleId="TechInit">
    <w:name w:val="Tech Init"/>
    <w:rPr>
      <w:rFonts w:ascii="Univers" w:hAnsi="Univers" w:cs="Univers"/>
      <w:sz w:val="24"/>
      <w:szCs w:val="24"/>
      <w:lang w:val="en-US" w:eastAsia="x-none"/>
    </w:rPr>
  </w:style>
  <w:style w:type="character" w:customStyle="1" w:styleId="Technical5">
    <w:name w:val="Technical 5"/>
    <w:rPr>
      <w:rFonts w:cs="Times New Roman"/>
    </w:rPr>
  </w:style>
  <w:style w:type="character" w:customStyle="1" w:styleId="Technical6">
    <w:name w:val="Technical 6"/>
    <w:rPr>
      <w:rFonts w:cs="Times New Roman"/>
    </w:rPr>
  </w:style>
  <w:style w:type="character" w:customStyle="1" w:styleId="Technical2">
    <w:name w:val="Technical 2"/>
    <w:rPr>
      <w:rFonts w:ascii="Univers" w:hAnsi="Univers" w:cs="Univers"/>
      <w:sz w:val="24"/>
      <w:szCs w:val="24"/>
      <w:lang w:val="en-US" w:eastAsia="x-none"/>
    </w:rPr>
  </w:style>
  <w:style w:type="character" w:customStyle="1" w:styleId="Technical3">
    <w:name w:val="Technical 3"/>
    <w:rPr>
      <w:rFonts w:ascii="Univers" w:hAnsi="Univers" w:cs="Univers"/>
      <w:sz w:val="24"/>
      <w:szCs w:val="24"/>
      <w:lang w:val="en-US" w:eastAsia="x-none"/>
    </w:rPr>
  </w:style>
  <w:style w:type="character" w:customStyle="1" w:styleId="Technical4">
    <w:name w:val="Technical 4"/>
    <w:rPr>
      <w:rFonts w:cs="Times New Roman"/>
    </w:rPr>
  </w:style>
  <w:style w:type="character" w:customStyle="1" w:styleId="Technical1">
    <w:name w:val="Technical 1"/>
    <w:rPr>
      <w:rFonts w:ascii="Univers" w:hAnsi="Univers" w:cs="Univers"/>
      <w:sz w:val="24"/>
      <w:szCs w:val="24"/>
      <w:lang w:val="en-US" w:eastAsia="x-none"/>
    </w:rPr>
  </w:style>
  <w:style w:type="character" w:customStyle="1" w:styleId="Technical7">
    <w:name w:val="Technical 7"/>
    <w:rPr>
      <w:rFonts w:cs="Times New Roman"/>
    </w:rPr>
  </w:style>
  <w:style w:type="character" w:customStyle="1" w:styleId="Technical8">
    <w:name w:val="Technical 8"/>
    <w:rPr>
      <w:rFonts w:cs="Times New Roman"/>
    </w:rPr>
  </w:style>
  <w:style w:type="paragraph" w:styleId="TOC1">
    <w:name w:val="toc 1"/>
    <w:basedOn w:val="Normal"/>
    <w:next w:val="Normal"/>
    <w:autoRedefine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DB78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8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E37CC"/>
    <w:pPr>
      <w:autoSpaceDE/>
      <w:autoSpaceDN/>
      <w:jc w:val="both"/>
    </w:pPr>
    <w:rPr>
      <w:rFonts w:ascii="Times New Roman" w:hAnsi="Times New Roman" w:cs="Times New Roman"/>
      <w:snapToGrid w:val="0"/>
      <w:szCs w:val="20"/>
    </w:rPr>
  </w:style>
  <w:style w:type="character" w:customStyle="1" w:styleId="BodyTextChar">
    <w:name w:val="Body Text Char"/>
    <w:link w:val="BodyText"/>
    <w:rsid w:val="008E37CC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600AF"/>
    <w:pPr>
      <w:ind w:left="720"/>
    </w:pPr>
  </w:style>
  <w:style w:type="paragraph" w:styleId="BalloonText">
    <w:name w:val="Balloon Text"/>
    <w:basedOn w:val="Normal"/>
    <w:link w:val="BalloonTextChar"/>
    <w:rsid w:val="00966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Univers" w:hAnsi="Univers" w:cs="Univer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</w:style>
  <w:style w:type="character" w:styleId="EndnoteReference">
    <w:name w:val="endnote reference"/>
    <w:rPr>
      <w:rFonts w:cs="Times New Roman"/>
      <w:vertAlign w:val="superscript"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rFonts w:cs="Times New Roman"/>
      <w:vertAlign w:val="superscript"/>
    </w:rPr>
  </w:style>
  <w:style w:type="character" w:customStyle="1" w:styleId="Document8">
    <w:name w:val="Document 8"/>
    <w:rPr>
      <w:rFonts w:cs="Times New Roman"/>
    </w:rPr>
  </w:style>
  <w:style w:type="character" w:customStyle="1" w:styleId="Document4">
    <w:name w:val="Document 4"/>
    <w:rPr>
      <w:rFonts w:cs="Times New Roman"/>
      <w:b/>
      <w:bCs/>
      <w:i/>
      <w:iCs/>
      <w:sz w:val="24"/>
      <w:szCs w:val="24"/>
    </w:rPr>
  </w:style>
  <w:style w:type="character" w:customStyle="1" w:styleId="Document6">
    <w:name w:val="Document 6"/>
    <w:rPr>
      <w:rFonts w:cs="Times New Roman"/>
    </w:rPr>
  </w:style>
  <w:style w:type="character" w:customStyle="1" w:styleId="Document5">
    <w:name w:val="Document 5"/>
    <w:rPr>
      <w:rFonts w:cs="Times New Roman"/>
    </w:rPr>
  </w:style>
  <w:style w:type="character" w:customStyle="1" w:styleId="Document2">
    <w:name w:val="Document 2"/>
    <w:rPr>
      <w:rFonts w:ascii="Univers" w:hAnsi="Univers" w:cs="Univers"/>
      <w:sz w:val="24"/>
      <w:szCs w:val="24"/>
      <w:lang w:val="en-US" w:eastAsia="x-none"/>
    </w:rPr>
  </w:style>
  <w:style w:type="character" w:customStyle="1" w:styleId="Document7">
    <w:name w:val="Document 7"/>
    <w:rPr>
      <w:rFonts w:cs="Times New Roman"/>
    </w:rPr>
  </w:style>
  <w:style w:type="character" w:customStyle="1" w:styleId="Bibliogrphy">
    <w:name w:val="Bibliogrphy"/>
    <w:rPr>
      <w:rFonts w:cs="Times New Roman"/>
    </w:rPr>
  </w:style>
  <w:style w:type="character" w:customStyle="1" w:styleId="RightPar1">
    <w:name w:val="Right Par 1"/>
    <w:rPr>
      <w:rFonts w:cs="Times New Roman"/>
    </w:rPr>
  </w:style>
  <w:style w:type="character" w:customStyle="1" w:styleId="RightPar2">
    <w:name w:val="Right Par 2"/>
    <w:rPr>
      <w:rFonts w:cs="Times New Roman"/>
    </w:rPr>
  </w:style>
  <w:style w:type="character" w:customStyle="1" w:styleId="Document3">
    <w:name w:val="Document 3"/>
    <w:rPr>
      <w:rFonts w:ascii="Univers" w:hAnsi="Univers" w:cs="Univers"/>
      <w:sz w:val="24"/>
      <w:szCs w:val="24"/>
      <w:lang w:val="en-US" w:eastAsia="x-none"/>
    </w:rPr>
  </w:style>
  <w:style w:type="character" w:customStyle="1" w:styleId="RightPar3">
    <w:name w:val="Right Par 3"/>
    <w:rPr>
      <w:rFonts w:cs="Times New Roman"/>
    </w:rPr>
  </w:style>
  <w:style w:type="character" w:customStyle="1" w:styleId="RightPar4">
    <w:name w:val="Right Par 4"/>
    <w:rPr>
      <w:rFonts w:cs="Times New Roman"/>
    </w:rPr>
  </w:style>
  <w:style w:type="character" w:customStyle="1" w:styleId="RightPar5">
    <w:name w:val="Right Par 5"/>
    <w:rPr>
      <w:rFonts w:cs="Times New Roman"/>
    </w:rPr>
  </w:style>
  <w:style w:type="character" w:customStyle="1" w:styleId="RightPar6">
    <w:name w:val="Right Par 6"/>
    <w:rPr>
      <w:rFonts w:cs="Times New Roman"/>
    </w:rPr>
  </w:style>
  <w:style w:type="character" w:customStyle="1" w:styleId="RightPar7">
    <w:name w:val="Right Par 7"/>
    <w:rPr>
      <w:rFonts w:cs="Times New Roman"/>
    </w:rPr>
  </w:style>
  <w:style w:type="character" w:customStyle="1" w:styleId="RightPar8">
    <w:name w:val="Right Par 8"/>
    <w:rPr>
      <w:rFonts w:cs="Times New Roman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</w:pPr>
    <w:rPr>
      <w:rFonts w:ascii="Univers" w:hAnsi="Univers" w:cs="Univers"/>
      <w:sz w:val="24"/>
      <w:szCs w:val="24"/>
    </w:rPr>
  </w:style>
  <w:style w:type="character" w:customStyle="1" w:styleId="DocInit">
    <w:name w:val="Doc Init"/>
    <w:rPr>
      <w:rFonts w:cs="Times New Roman"/>
    </w:rPr>
  </w:style>
  <w:style w:type="character" w:customStyle="1" w:styleId="TechInit">
    <w:name w:val="Tech Init"/>
    <w:rPr>
      <w:rFonts w:ascii="Univers" w:hAnsi="Univers" w:cs="Univers"/>
      <w:sz w:val="24"/>
      <w:szCs w:val="24"/>
      <w:lang w:val="en-US" w:eastAsia="x-none"/>
    </w:rPr>
  </w:style>
  <w:style w:type="character" w:customStyle="1" w:styleId="Technical5">
    <w:name w:val="Technical 5"/>
    <w:rPr>
      <w:rFonts w:cs="Times New Roman"/>
    </w:rPr>
  </w:style>
  <w:style w:type="character" w:customStyle="1" w:styleId="Technical6">
    <w:name w:val="Technical 6"/>
    <w:rPr>
      <w:rFonts w:cs="Times New Roman"/>
    </w:rPr>
  </w:style>
  <w:style w:type="character" w:customStyle="1" w:styleId="Technical2">
    <w:name w:val="Technical 2"/>
    <w:rPr>
      <w:rFonts w:ascii="Univers" w:hAnsi="Univers" w:cs="Univers"/>
      <w:sz w:val="24"/>
      <w:szCs w:val="24"/>
      <w:lang w:val="en-US" w:eastAsia="x-none"/>
    </w:rPr>
  </w:style>
  <w:style w:type="character" w:customStyle="1" w:styleId="Technical3">
    <w:name w:val="Technical 3"/>
    <w:rPr>
      <w:rFonts w:ascii="Univers" w:hAnsi="Univers" w:cs="Univers"/>
      <w:sz w:val="24"/>
      <w:szCs w:val="24"/>
      <w:lang w:val="en-US" w:eastAsia="x-none"/>
    </w:rPr>
  </w:style>
  <w:style w:type="character" w:customStyle="1" w:styleId="Technical4">
    <w:name w:val="Technical 4"/>
    <w:rPr>
      <w:rFonts w:cs="Times New Roman"/>
    </w:rPr>
  </w:style>
  <w:style w:type="character" w:customStyle="1" w:styleId="Technical1">
    <w:name w:val="Technical 1"/>
    <w:rPr>
      <w:rFonts w:ascii="Univers" w:hAnsi="Univers" w:cs="Univers"/>
      <w:sz w:val="24"/>
      <w:szCs w:val="24"/>
      <w:lang w:val="en-US" w:eastAsia="x-none"/>
    </w:rPr>
  </w:style>
  <w:style w:type="character" w:customStyle="1" w:styleId="Technical7">
    <w:name w:val="Technical 7"/>
    <w:rPr>
      <w:rFonts w:cs="Times New Roman"/>
    </w:rPr>
  </w:style>
  <w:style w:type="character" w:customStyle="1" w:styleId="Technical8">
    <w:name w:val="Technical 8"/>
    <w:rPr>
      <w:rFonts w:cs="Times New Roman"/>
    </w:rPr>
  </w:style>
  <w:style w:type="paragraph" w:styleId="TOC1">
    <w:name w:val="toc 1"/>
    <w:basedOn w:val="Normal"/>
    <w:next w:val="Normal"/>
    <w:autoRedefine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DB78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86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E37CC"/>
    <w:pPr>
      <w:autoSpaceDE/>
      <w:autoSpaceDN/>
      <w:jc w:val="both"/>
    </w:pPr>
    <w:rPr>
      <w:rFonts w:ascii="Times New Roman" w:hAnsi="Times New Roman" w:cs="Times New Roman"/>
      <w:snapToGrid w:val="0"/>
      <w:szCs w:val="20"/>
    </w:rPr>
  </w:style>
  <w:style w:type="character" w:customStyle="1" w:styleId="BodyTextChar">
    <w:name w:val="Body Text Char"/>
    <w:link w:val="BodyText"/>
    <w:rsid w:val="008E37CC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600AF"/>
    <w:pPr>
      <w:ind w:left="720"/>
    </w:pPr>
  </w:style>
  <w:style w:type="paragraph" w:styleId="BalloonText">
    <w:name w:val="Balloon Text"/>
    <w:basedOn w:val="Normal"/>
    <w:link w:val="BalloonTextChar"/>
    <w:rsid w:val="00966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A039AAD-40ED-4714-9CFC-73AE12A1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World Insurance Group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Valentine</dc:creator>
  <cp:lastModifiedBy>Jill Valentine</cp:lastModifiedBy>
  <cp:revision>3</cp:revision>
  <cp:lastPrinted>2015-06-24T13:40:00Z</cp:lastPrinted>
  <dcterms:created xsi:type="dcterms:W3CDTF">2015-06-30T15:00:00Z</dcterms:created>
  <dcterms:modified xsi:type="dcterms:W3CDTF">2015-06-30T15:00:00Z</dcterms:modified>
</cp:coreProperties>
</file>